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38590F" w:rsidP="005E2679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742950" cy="762000"/>
                  <wp:effectExtent l="19050" t="0" r="0" b="0"/>
                  <wp:docPr id="1" name="Obraz 1" descr="VPBzenklasTrispalve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PBzenklasTrispalve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38590F" w:rsidP="005E2679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857375" cy="1323975"/>
                  <wp:effectExtent l="19050" t="0" r="9525" b="0"/>
                  <wp:docPr id="2" name="Obraz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9F25B7" w:rsidP="005E2679">
            <w:pPr>
              <w:rPr>
                <w:caps/>
                <w:sz w:val="15"/>
              </w:rPr>
            </w:pPr>
            <w:r w:rsidRPr="00A424E3">
              <w:rPr>
                <w:caps/>
                <w:sz w:val="15"/>
              </w:rPr>
              <w:t>STATE PATENT BUREAU OF</w:t>
            </w:r>
            <w:r w:rsidRPr="00A424E3">
              <w:rPr>
                <w:caps/>
                <w:sz w:val="15"/>
              </w:rPr>
              <w:br/>
              <w:t>THE REPUBLIC OF LITHUANIA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172FE8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sub-regional conference</w:t>
            </w:r>
          </w:p>
        </w:tc>
      </w:tr>
      <w:tr w:rsidR="008B2CC1" w:rsidRPr="001832A6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75F0" w:rsidP="00A275F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A275F0">
              <w:rPr>
                <w:rFonts w:ascii="Arial Black" w:hAnsi="Arial Black"/>
                <w:caps/>
                <w:sz w:val="15"/>
              </w:rPr>
              <w:t>WIPO/IPR/JU/VIL/12</w:t>
            </w:r>
            <w:r w:rsidR="00172FE8">
              <w:rPr>
                <w:rFonts w:ascii="Arial Black" w:hAnsi="Arial Black"/>
                <w:caps/>
                <w:sz w:val="15"/>
              </w:rPr>
              <w:t>/INF/1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9F25B7">
              <w:rPr>
                <w:rFonts w:ascii="Arial Black" w:hAnsi="Arial Black"/>
                <w:caps/>
                <w:sz w:val="15"/>
              </w:rPr>
              <w:t xml:space="preserve"> </w:t>
            </w:r>
            <w:r w:rsidR="00172FE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9F25B7">
              <w:rPr>
                <w:rFonts w:ascii="Arial Black" w:hAnsi="Arial Black"/>
                <w:caps/>
                <w:sz w:val="15"/>
              </w:rPr>
              <w:t xml:space="preserve"> </w:t>
            </w:r>
            <w:r w:rsidR="00172FE8">
              <w:rPr>
                <w:rFonts w:ascii="Arial Black" w:hAnsi="Arial Black"/>
                <w:caps/>
                <w:sz w:val="15"/>
              </w:rPr>
              <w:t>April 2012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172FE8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Enforcement of Intellectual Property Rights for Judges</w:t>
      </w:r>
    </w:p>
    <w:p w:rsidR="003845C1" w:rsidRDefault="003845C1" w:rsidP="003845C1"/>
    <w:p w:rsidR="003845C1" w:rsidRDefault="003845C1" w:rsidP="003845C1"/>
    <w:p w:rsidR="008B2CC1" w:rsidRPr="003845C1" w:rsidRDefault="004F4D9B" w:rsidP="004F4D9B">
      <w:r>
        <w:t xml:space="preserve">organized by </w:t>
      </w:r>
    </w:p>
    <w:p w:rsidR="008B2CC1" w:rsidRDefault="00172FE8" w:rsidP="004F4D9B">
      <w:r>
        <w:t>the World Intellectual Property Organization (WIPO)</w:t>
      </w:r>
    </w:p>
    <w:p w:rsidR="00172FE8" w:rsidRDefault="00172FE8" w:rsidP="004F4D9B"/>
    <w:p w:rsidR="00172FE8" w:rsidRDefault="00172FE8" w:rsidP="004F4D9B">
      <w:r>
        <w:t>in cooperation with</w:t>
      </w:r>
    </w:p>
    <w:p w:rsidR="00172FE8" w:rsidRDefault="00172FE8" w:rsidP="004F4D9B">
      <w:r>
        <w:t xml:space="preserve">the State Patent Bureau of the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Lithuania</w:t>
          </w:r>
        </w:smartTag>
      </w:smartTag>
      <w:r>
        <w:t xml:space="preserve"> (SPB)</w:t>
      </w:r>
    </w:p>
    <w:p w:rsidR="00172FE8" w:rsidRPr="003845C1" w:rsidRDefault="00172FE8" w:rsidP="004F4D9B"/>
    <w:p w:rsidR="008B2CC1" w:rsidRPr="004F4D9B" w:rsidRDefault="00B205E8" w:rsidP="008B2CC1">
      <w:pPr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Vilnius</w:t>
          </w:r>
        </w:smartTag>
        <w:r w:rsidR="004F6C7A">
          <w:rPr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="004F6C7A">
            <w:rPr>
              <w:b/>
              <w:sz w:val="24"/>
              <w:szCs w:val="24"/>
            </w:rPr>
            <w:t>Lithuania</w:t>
          </w:r>
        </w:smartTag>
      </w:smartTag>
      <w:r w:rsidR="004F6C7A">
        <w:rPr>
          <w:b/>
          <w:sz w:val="24"/>
          <w:szCs w:val="24"/>
        </w:rPr>
        <w:t xml:space="preserve">, September 4 and 5, </w:t>
      </w:r>
      <w:r w:rsidR="00172FE8">
        <w:rPr>
          <w:b/>
          <w:sz w:val="24"/>
          <w:szCs w:val="24"/>
        </w:rPr>
        <w:t>2012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172FE8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172FE8" w:rsidP="008B2CC1">
      <w:pPr>
        <w:rPr>
          <w:i/>
        </w:rPr>
      </w:pPr>
      <w:bookmarkStart w:id="5" w:name="Prepared"/>
      <w:bookmarkEnd w:id="5"/>
      <w:r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514298" w:rsidRPr="00DD5969" w:rsidRDefault="00514298" w:rsidP="00514298">
      <w:pPr>
        <w:jc w:val="both"/>
        <w:rPr>
          <w:b/>
          <w:u w:val="single"/>
        </w:rPr>
      </w:pPr>
      <w:r>
        <w:rPr>
          <w:b/>
          <w:u w:val="single"/>
        </w:rPr>
        <w:t>First Day</w:t>
      </w:r>
    </w:p>
    <w:p w:rsidR="00514298" w:rsidRPr="00DD5969" w:rsidRDefault="00514298" w:rsidP="00514298">
      <w:pPr>
        <w:rPr>
          <w:u w:val="single"/>
        </w:rPr>
      </w:pPr>
    </w:p>
    <w:p w:rsidR="00514298" w:rsidRDefault="00514298" w:rsidP="009F25B7">
      <w:pPr>
        <w:tabs>
          <w:tab w:val="left" w:pos="1701"/>
          <w:tab w:val="left" w:pos="3119"/>
          <w:tab w:val="left" w:pos="4820"/>
        </w:tabs>
        <w:ind w:left="1701" w:hanging="1701"/>
      </w:pPr>
      <w:r>
        <w:t>9.0</w:t>
      </w:r>
      <w:r w:rsidRPr="00DD5969">
        <w:t>0 – 9</w:t>
      </w:r>
      <w:r w:rsidR="009F25B7">
        <w:t>.</w:t>
      </w:r>
      <w:r>
        <w:t>45</w:t>
      </w:r>
      <w:r>
        <w:tab/>
      </w:r>
      <w:r w:rsidRPr="00514298">
        <w:rPr>
          <w:bCs/>
        </w:rPr>
        <w:t>Opening Ceremony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ab/>
        <w:t>Welcome addresses by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ab/>
        <w:t>The representative of the Republic of Lithuania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ab/>
        <w:t>Mr. Xavier Vermandele, Deputy Director, Building Respect for IP Division, World Intellectual Property Organization (WIPO), Geneva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3119" w:hanging="3119"/>
        <w:rPr>
          <w:b/>
        </w:rPr>
      </w:pPr>
      <w:r>
        <w:t>9</w:t>
      </w:r>
      <w:r w:rsidR="009F25B7">
        <w:t>.</w:t>
      </w:r>
      <w:r>
        <w:t>45 – 10.15</w:t>
      </w:r>
      <w:r>
        <w:tab/>
      </w:r>
      <w:r w:rsidRPr="00514298">
        <w:rPr>
          <w:b/>
          <w:bCs/>
        </w:rPr>
        <w:t>Topic 1</w:t>
      </w:r>
      <w:r>
        <w:tab/>
      </w:r>
      <w:r>
        <w:rPr>
          <w:b/>
        </w:rPr>
        <w:t>Counterfeiting and Piracy in the Framework of Strategic Goal VI of WIPO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9F25B7" w:rsidP="0051429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="00514298" w:rsidRPr="00514298">
        <w:rPr>
          <w:bCs/>
        </w:rPr>
        <w:tab/>
        <w:t>Speaker:</w:t>
      </w:r>
      <w:r w:rsidR="00514298" w:rsidRPr="00514298">
        <w:rPr>
          <w:bCs/>
        </w:rPr>
        <w:tab/>
        <w:t>Mr. Xavier Vermandele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3119" w:hanging="3119"/>
        <w:rPr>
          <w:b/>
        </w:rPr>
      </w:pPr>
      <w:r>
        <w:lastRenderedPageBreak/>
        <w:t>10.15 – 10</w:t>
      </w:r>
      <w:r w:rsidR="009F25B7">
        <w:t>.</w:t>
      </w:r>
      <w:r>
        <w:t>45</w:t>
      </w:r>
      <w:r>
        <w:tab/>
      </w:r>
      <w:r w:rsidRPr="00514298">
        <w:rPr>
          <w:b/>
          <w:bCs/>
        </w:rPr>
        <w:t xml:space="preserve">Topic </w:t>
      </w:r>
      <w:r>
        <w:rPr>
          <w:b/>
          <w:bCs/>
        </w:rPr>
        <w:t>2</w:t>
      </w:r>
      <w:r>
        <w:tab/>
      </w:r>
      <w:r w:rsidRPr="00452218">
        <w:rPr>
          <w:b/>
        </w:rPr>
        <w:t xml:space="preserve">Counterfeiting and Piracy: </w:t>
      </w:r>
      <w:r>
        <w:rPr>
          <w:b/>
        </w:rPr>
        <w:t xml:space="preserve"> </w:t>
      </w:r>
      <w:r w:rsidRPr="00452218">
        <w:rPr>
          <w:b/>
        </w:rPr>
        <w:t xml:space="preserve">The Situation in </w:t>
      </w:r>
      <w:r>
        <w:rPr>
          <w:b/>
        </w:rPr>
        <w:t>the Baltic States and Poland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  <w:t xml:space="preserve">A local speaker </w:t>
      </w:r>
      <w:r w:rsidR="00BE79A4">
        <w:rPr>
          <w:bCs/>
        </w:rPr>
        <w:t>(</w:t>
      </w:r>
      <w:r w:rsidRPr="00514298">
        <w:rPr>
          <w:bCs/>
        </w:rPr>
        <w:t>to be determined</w:t>
      </w:r>
      <w:r w:rsidR="00BE79A4">
        <w:rPr>
          <w:bCs/>
        </w:rPr>
        <w:t>)</w:t>
      </w:r>
    </w:p>
    <w:p w:rsidR="00514298" w:rsidRPr="001B5070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>10</w:t>
      </w:r>
      <w:r w:rsidR="009F25B7">
        <w:t>.</w:t>
      </w:r>
      <w:r>
        <w:t>45 – 11</w:t>
      </w:r>
      <w:r w:rsidR="009F25B7">
        <w:t>.</w:t>
      </w:r>
      <w:r>
        <w:t>00</w:t>
      </w:r>
      <w:r>
        <w:tab/>
        <w:t>Coffee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  <w:rPr>
          <w:b/>
        </w:rPr>
      </w:pPr>
      <w:r>
        <w:t>11.00 – 11.40</w:t>
      </w:r>
      <w:r>
        <w:tab/>
      </w:r>
      <w:r w:rsidRPr="00514298">
        <w:rPr>
          <w:b/>
          <w:bCs/>
        </w:rPr>
        <w:t xml:space="preserve">Topic </w:t>
      </w:r>
      <w:r>
        <w:rPr>
          <w:b/>
          <w:bCs/>
        </w:rPr>
        <w:t>3</w:t>
      </w:r>
      <w:r>
        <w:tab/>
      </w:r>
      <w:r w:rsidRPr="001B5070">
        <w:rPr>
          <w:b/>
        </w:rPr>
        <w:t xml:space="preserve">The </w:t>
      </w:r>
      <w:r>
        <w:rPr>
          <w:b/>
        </w:rPr>
        <w:t xml:space="preserve">Current European Union Legal Framework in the </w:t>
      </w:r>
      <w:r w:rsidRPr="001B5070">
        <w:rPr>
          <w:b/>
        </w:rPr>
        <w:t xml:space="preserve">Enforcement of </w:t>
      </w:r>
      <w:r>
        <w:rPr>
          <w:b/>
        </w:rPr>
        <w:t>Intellectual Property Rights (</w:t>
      </w:r>
      <w:r w:rsidRPr="001B5070">
        <w:rPr>
          <w:b/>
        </w:rPr>
        <w:t>IPRs</w:t>
      </w:r>
      <w:r>
        <w:rPr>
          <w:b/>
        </w:rPr>
        <w:t>)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</w:r>
      <w:r w:rsidR="009F25B7">
        <w:rPr>
          <w:bCs/>
        </w:rPr>
        <w:t xml:space="preserve">An </w:t>
      </w:r>
      <w:r w:rsidRPr="00514298">
        <w:rPr>
          <w:bCs/>
        </w:rPr>
        <w:t>outside speaker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4820" w:hanging="4820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</w:pPr>
      <w:r>
        <w:t>11.40 – 12.15</w:t>
      </w:r>
      <w:r>
        <w:tab/>
      </w:r>
      <w:r w:rsidRPr="00514298">
        <w:rPr>
          <w:b/>
          <w:bCs/>
        </w:rPr>
        <w:t xml:space="preserve">Topic </w:t>
      </w:r>
      <w:r>
        <w:rPr>
          <w:b/>
          <w:bCs/>
        </w:rPr>
        <w:t>4</w:t>
      </w:r>
      <w:r>
        <w:tab/>
      </w:r>
      <w:r>
        <w:rPr>
          <w:b/>
        </w:rPr>
        <w:t>National Strategies on I</w:t>
      </w:r>
      <w:r w:rsidR="009F25B7">
        <w:rPr>
          <w:b/>
        </w:rPr>
        <w:t xml:space="preserve">ntellectual </w:t>
      </w:r>
      <w:r>
        <w:rPr>
          <w:b/>
        </w:rPr>
        <w:t>P</w:t>
      </w:r>
      <w:r w:rsidR="009F25B7">
        <w:rPr>
          <w:b/>
        </w:rPr>
        <w:t>roperty (IP)</w:t>
      </w:r>
      <w:r>
        <w:rPr>
          <w:b/>
        </w:rPr>
        <w:t xml:space="preserve"> Enforcement: </w:t>
      </w:r>
      <w:r w:rsidR="00D5637C">
        <w:rPr>
          <w:b/>
        </w:rPr>
        <w:t xml:space="preserve"> </w:t>
      </w:r>
      <w:r>
        <w:rPr>
          <w:b/>
        </w:rPr>
        <w:t>The Lithuanian Example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BE79A4" w:rsidRPr="00514298" w:rsidRDefault="00BE79A4" w:rsidP="00BE79A4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  <w:t xml:space="preserve">A local speaker </w:t>
      </w:r>
      <w:r>
        <w:rPr>
          <w:bCs/>
        </w:rPr>
        <w:t>(</w:t>
      </w:r>
      <w:r w:rsidRPr="00514298">
        <w:rPr>
          <w:bCs/>
        </w:rPr>
        <w:t>to be determined</w:t>
      </w:r>
      <w:r>
        <w:rPr>
          <w:bCs/>
        </w:rPr>
        <w:t>)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1B5070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>12.15 – 14.00</w:t>
      </w:r>
      <w:r>
        <w:tab/>
        <w:t>Lunch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</w:pPr>
      <w:r>
        <w:t>14.00 – 15.00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5</w:t>
      </w:r>
      <w:r>
        <w:tab/>
      </w:r>
      <w:r>
        <w:rPr>
          <w:b/>
        </w:rPr>
        <w:t xml:space="preserve">Case-law Developments and Specific Issues in the Enforcement of </w:t>
      </w:r>
      <w:r w:rsidR="00D5637C">
        <w:rPr>
          <w:b/>
        </w:rPr>
        <w:t>IPRs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</w:r>
      <w:r w:rsidR="009F25B7">
        <w:rPr>
          <w:bCs/>
        </w:rPr>
        <w:t>An o</w:t>
      </w:r>
      <w:r w:rsidRPr="00514298">
        <w:rPr>
          <w:bCs/>
        </w:rPr>
        <w:t>utside speaker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1701" w:hanging="1701"/>
        <w:rPr>
          <w:b/>
          <w:szCs w:val="22"/>
        </w:rPr>
      </w:pPr>
      <w:r>
        <w:rPr>
          <w:szCs w:val="22"/>
        </w:rPr>
        <w:t>15.00 – 15.45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6</w:t>
      </w:r>
      <w:r>
        <w:rPr>
          <w:szCs w:val="22"/>
        </w:rPr>
        <w:tab/>
      </w:r>
      <w:r>
        <w:rPr>
          <w:b/>
          <w:szCs w:val="22"/>
        </w:rPr>
        <w:t>The Role of the Courts in the Enforcement of IPRs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  <w:szCs w:val="22"/>
        </w:rPr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4820" w:hanging="4820"/>
      </w:pPr>
      <w:r>
        <w:rPr>
          <w:b/>
        </w:rPr>
        <w:tab/>
      </w:r>
      <w:r>
        <w:rPr>
          <w:b/>
        </w:rPr>
        <w:tab/>
      </w:r>
      <w:r w:rsidRPr="00514298">
        <w:rPr>
          <w:bCs/>
        </w:rPr>
        <w:t>S</w:t>
      </w:r>
      <w:r>
        <w:t>peaker:</w:t>
      </w:r>
      <w:r>
        <w:tab/>
        <w:t>A local speaker representative from the Judiciary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  <w:r>
        <w:rPr>
          <w:szCs w:val="22"/>
        </w:rPr>
        <w:t>15.30 – 15.45</w:t>
      </w:r>
      <w:r>
        <w:rPr>
          <w:szCs w:val="22"/>
        </w:rPr>
        <w:tab/>
        <w:t>Coffee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  <w:r>
        <w:rPr>
          <w:szCs w:val="22"/>
        </w:rPr>
        <w:t>15</w:t>
      </w:r>
      <w:r w:rsidR="009F25B7">
        <w:rPr>
          <w:szCs w:val="22"/>
        </w:rPr>
        <w:t>.</w:t>
      </w:r>
      <w:r>
        <w:rPr>
          <w:szCs w:val="22"/>
        </w:rPr>
        <w:t>45 – 16</w:t>
      </w:r>
      <w:r w:rsidR="009F25B7">
        <w:rPr>
          <w:szCs w:val="22"/>
        </w:rPr>
        <w:t>.</w:t>
      </w:r>
      <w:r>
        <w:rPr>
          <w:szCs w:val="22"/>
        </w:rPr>
        <w:t>20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7</w:t>
      </w:r>
      <w:r>
        <w:rPr>
          <w:szCs w:val="22"/>
        </w:rPr>
        <w:tab/>
      </w:r>
      <w:r w:rsidRPr="00821B8C">
        <w:rPr>
          <w:b/>
          <w:szCs w:val="22"/>
        </w:rPr>
        <w:t>Trademark Practice Novelties in Lithuania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Pr="00514298" w:rsidRDefault="00514298" w:rsidP="009F25B7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</w:r>
      <w:r w:rsidR="009F25B7">
        <w:rPr>
          <w:bCs/>
        </w:rPr>
        <w:t>The representative of the SPB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DD5969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/>
          <w:u w:val="single"/>
        </w:rPr>
      </w:pPr>
      <w:r>
        <w:rPr>
          <w:b/>
          <w:u w:val="single"/>
        </w:rPr>
        <w:t>Day 2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8C25AB" w:rsidRDefault="00514298" w:rsidP="00D5637C">
      <w:pPr>
        <w:tabs>
          <w:tab w:val="left" w:pos="1701"/>
          <w:tab w:val="left" w:pos="3119"/>
          <w:tab w:val="left" w:pos="4820"/>
        </w:tabs>
        <w:ind w:left="1701" w:hanging="1701"/>
        <w:rPr>
          <w:b/>
          <w:szCs w:val="22"/>
        </w:rPr>
      </w:pPr>
      <w:r>
        <w:t>9</w:t>
      </w:r>
      <w:r w:rsidR="009F25B7">
        <w:t>.</w:t>
      </w:r>
      <w:r>
        <w:t>30 – 10</w:t>
      </w:r>
      <w:r w:rsidR="009F25B7">
        <w:t>.</w:t>
      </w:r>
      <w:r>
        <w:t>10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8</w:t>
      </w:r>
      <w:r>
        <w:tab/>
      </w:r>
      <w:r w:rsidRPr="008C25AB">
        <w:rPr>
          <w:b/>
          <w:szCs w:val="22"/>
        </w:rPr>
        <w:t>The Role of the Right Holders in the Enforcement of IPRs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  <w:szCs w:val="22"/>
        </w:rPr>
      </w:pPr>
    </w:p>
    <w:p w:rsidR="00514298" w:rsidRPr="00514298" w:rsidRDefault="00D5637C" w:rsidP="009F25B7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="00514298" w:rsidRPr="00514298">
        <w:rPr>
          <w:bCs/>
        </w:rPr>
        <w:tab/>
        <w:t>Speaker(s):</w:t>
      </w:r>
      <w:r w:rsidR="00514298" w:rsidRPr="00514298">
        <w:rPr>
          <w:bCs/>
        </w:rPr>
        <w:tab/>
      </w:r>
      <w:r w:rsidR="009F25B7">
        <w:rPr>
          <w:bCs/>
        </w:rPr>
        <w:t>Representatives of right holders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9F25B7">
      <w:pPr>
        <w:tabs>
          <w:tab w:val="left" w:pos="1701"/>
          <w:tab w:val="left" w:pos="3119"/>
          <w:tab w:val="left" w:pos="4820"/>
        </w:tabs>
        <w:ind w:left="3119" w:hanging="3119"/>
        <w:rPr>
          <w:szCs w:val="22"/>
        </w:rPr>
      </w:pPr>
      <w:r>
        <w:rPr>
          <w:szCs w:val="22"/>
        </w:rPr>
        <w:t>10</w:t>
      </w:r>
      <w:r w:rsidR="009F25B7">
        <w:rPr>
          <w:szCs w:val="22"/>
        </w:rPr>
        <w:t>.</w:t>
      </w:r>
      <w:r>
        <w:rPr>
          <w:szCs w:val="22"/>
        </w:rPr>
        <w:t>10 – 10</w:t>
      </w:r>
      <w:r w:rsidR="009F25B7">
        <w:rPr>
          <w:szCs w:val="22"/>
        </w:rPr>
        <w:t>.</w:t>
      </w:r>
      <w:r>
        <w:rPr>
          <w:szCs w:val="22"/>
        </w:rPr>
        <w:t>40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9</w:t>
      </w:r>
      <w:r>
        <w:rPr>
          <w:szCs w:val="22"/>
        </w:rPr>
        <w:tab/>
      </w:r>
      <w:r w:rsidRPr="00590DA0">
        <w:rPr>
          <w:b/>
          <w:szCs w:val="22"/>
        </w:rPr>
        <w:t xml:space="preserve">The European Observatory on Infringements of </w:t>
      </w:r>
      <w:r>
        <w:rPr>
          <w:b/>
          <w:szCs w:val="22"/>
        </w:rPr>
        <w:t>IPRs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D5637C" w:rsidP="00D5637C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="00514298" w:rsidRPr="00514298">
        <w:rPr>
          <w:bCs/>
        </w:rPr>
        <w:tab/>
      </w:r>
      <w:r>
        <w:rPr>
          <w:bCs/>
        </w:rPr>
        <w:t>Speaker:</w:t>
      </w:r>
      <w:r w:rsidR="00514298" w:rsidRPr="00514298">
        <w:rPr>
          <w:bCs/>
        </w:rPr>
        <w:tab/>
      </w:r>
      <w:r>
        <w:rPr>
          <w:bCs/>
        </w:rPr>
        <w:t>An EU Observatory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  <w:r>
        <w:t>10</w:t>
      </w:r>
      <w:r w:rsidR="009F25B7">
        <w:t>.</w:t>
      </w:r>
      <w:r>
        <w:t>40 – 10</w:t>
      </w:r>
      <w:r w:rsidR="009F25B7">
        <w:t>.</w:t>
      </w:r>
      <w:r>
        <w:t>55</w:t>
      </w:r>
      <w:r>
        <w:tab/>
        <w:t>Coffee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  <w:rPr>
          <w:b/>
          <w:szCs w:val="22"/>
        </w:rPr>
      </w:pPr>
      <w:r>
        <w:t>10</w:t>
      </w:r>
      <w:r w:rsidR="009F25B7">
        <w:t>.</w:t>
      </w:r>
      <w:r>
        <w:t>55 – 11</w:t>
      </w:r>
      <w:r w:rsidR="009F25B7">
        <w:t>.</w:t>
      </w:r>
      <w:r>
        <w:t>25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10</w:t>
      </w:r>
      <w:r>
        <w:tab/>
      </w:r>
      <w:r w:rsidRPr="00FF66C9">
        <w:rPr>
          <w:b/>
          <w:szCs w:val="22"/>
        </w:rPr>
        <w:t xml:space="preserve">Enforcement of IPRs and the </w:t>
      </w:r>
      <w:r>
        <w:rPr>
          <w:b/>
          <w:szCs w:val="22"/>
        </w:rPr>
        <w:t xml:space="preserve">Question of the </w:t>
      </w:r>
      <w:r w:rsidRPr="00FF66C9">
        <w:rPr>
          <w:b/>
          <w:szCs w:val="22"/>
        </w:rPr>
        <w:t>Liability of Intermediaries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  <w:szCs w:val="22"/>
        </w:rPr>
      </w:pPr>
    </w:p>
    <w:p w:rsidR="00BE79A4" w:rsidRPr="00514298" w:rsidRDefault="00BE79A4" w:rsidP="00BE79A4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  <w:t xml:space="preserve">A local speaker </w:t>
      </w:r>
      <w:r>
        <w:rPr>
          <w:bCs/>
        </w:rPr>
        <w:t>(</w:t>
      </w:r>
      <w:r w:rsidRPr="00514298">
        <w:rPr>
          <w:bCs/>
        </w:rPr>
        <w:t>to be determined</w:t>
      </w:r>
      <w:r>
        <w:rPr>
          <w:bCs/>
        </w:rPr>
        <w:t>)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9F25B7" w:rsidRDefault="009F25B7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  <w:rPr>
          <w:szCs w:val="22"/>
        </w:rPr>
      </w:pPr>
      <w:r>
        <w:rPr>
          <w:szCs w:val="22"/>
        </w:rPr>
        <w:lastRenderedPageBreak/>
        <w:t>11</w:t>
      </w:r>
      <w:r w:rsidR="009F25B7">
        <w:rPr>
          <w:szCs w:val="22"/>
        </w:rPr>
        <w:t>.</w:t>
      </w:r>
      <w:r>
        <w:rPr>
          <w:szCs w:val="22"/>
        </w:rPr>
        <w:t>25 – 11</w:t>
      </w:r>
      <w:r w:rsidR="009F25B7">
        <w:rPr>
          <w:szCs w:val="22"/>
        </w:rPr>
        <w:t>.</w:t>
      </w:r>
      <w:r>
        <w:rPr>
          <w:szCs w:val="22"/>
        </w:rPr>
        <w:t>55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11</w:t>
      </w:r>
      <w:r>
        <w:rPr>
          <w:szCs w:val="22"/>
        </w:rPr>
        <w:tab/>
      </w:r>
      <w:r w:rsidRPr="0044432E">
        <w:rPr>
          <w:b/>
          <w:szCs w:val="22"/>
        </w:rPr>
        <w:t xml:space="preserve">The Gathering of Evidence and Evidentiary Hurdles in the Judicial </w:t>
      </w:r>
      <w:r>
        <w:rPr>
          <w:b/>
          <w:szCs w:val="22"/>
        </w:rPr>
        <w:t>P</w:t>
      </w:r>
      <w:r w:rsidRPr="0044432E">
        <w:rPr>
          <w:b/>
          <w:szCs w:val="22"/>
        </w:rPr>
        <w:t>rocess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Pr="00514298" w:rsidRDefault="00D5637C" w:rsidP="0051429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="00514298" w:rsidRPr="00514298">
        <w:rPr>
          <w:bCs/>
        </w:rPr>
        <w:tab/>
        <w:t xml:space="preserve">Speaker: </w:t>
      </w:r>
      <w:r w:rsidR="00514298" w:rsidRPr="00514298">
        <w:rPr>
          <w:bCs/>
        </w:rPr>
        <w:tab/>
        <w:t>Mr. Xavier Vermandele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szCs w:val="22"/>
        </w:rPr>
      </w:pPr>
      <w:r>
        <w:rPr>
          <w:szCs w:val="22"/>
        </w:rPr>
        <w:t>12</w:t>
      </w:r>
      <w:r w:rsidR="009F25B7">
        <w:rPr>
          <w:szCs w:val="22"/>
        </w:rPr>
        <w:t>.</w:t>
      </w:r>
      <w:r>
        <w:rPr>
          <w:szCs w:val="22"/>
        </w:rPr>
        <w:t>15 – 14</w:t>
      </w:r>
      <w:r w:rsidR="009F25B7">
        <w:rPr>
          <w:szCs w:val="22"/>
        </w:rPr>
        <w:t>.</w:t>
      </w:r>
      <w:r>
        <w:rPr>
          <w:szCs w:val="22"/>
        </w:rPr>
        <w:t>00</w:t>
      </w:r>
      <w:r>
        <w:rPr>
          <w:szCs w:val="22"/>
        </w:rPr>
        <w:tab/>
        <w:t>Lunch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1701" w:hanging="1701"/>
        <w:rPr>
          <w:b/>
        </w:rPr>
      </w:pPr>
      <w:r>
        <w:t>14</w:t>
      </w:r>
      <w:r w:rsidR="009F25B7">
        <w:t>.</w:t>
      </w:r>
      <w:r>
        <w:t>05 – 14</w:t>
      </w:r>
      <w:r w:rsidR="009F25B7">
        <w:t>.</w:t>
      </w:r>
      <w:r>
        <w:t>45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12</w:t>
      </w:r>
      <w:r>
        <w:tab/>
      </w:r>
      <w:r>
        <w:rPr>
          <w:b/>
        </w:rPr>
        <w:t xml:space="preserve">The Civil </w:t>
      </w:r>
      <w:r w:rsidRPr="00FF66C9">
        <w:rPr>
          <w:b/>
        </w:rPr>
        <w:t>Legal Remedies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514298" w:rsidP="00D5637C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 w:rsidRPr="00514298">
        <w:rPr>
          <w:bCs/>
        </w:rPr>
        <w:tab/>
      </w:r>
      <w:r w:rsidRPr="00514298">
        <w:rPr>
          <w:bCs/>
        </w:rPr>
        <w:tab/>
      </w:r>
      <w:r w:rsidR="00D5637C">
        <w:rPr>
          <w:bCs/>
        </w:rPr>
        <w:t>Speaker:</w:t>
      </w:r>
      <w:r w:rsidRPr="00514298">
        <w:rPr>
          <w:bCs/>
        </w:rPr>
        <w:tab/>
      </w:r>
      <w:r w:rsidR="009F25B7">
        <w:rPr>
          <w:bCs/>
        </w:rPr>
        <w:t>An o</w:t>
      </w:r>
      <w:r w:rsidR="009F25B7" w:rsidRPr="00514298">
        <w:rPr>
          <w:bCs/>
        </w:rPr>
        <w:t>utside</w:t>
      </w:r>
      <w:r w:rsidRPr="00514298">
        <w:rPr>
          <w:bCs/>
        </w:rPr>
        <w:t xml:space="preserve"> </w:t>
      </w:r>
      <w:r w:rsidR="009F25B7">
        <w:rPr>
          <w:bCs/>
        </w:rPr>
        <w:t>speaker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  <w:rPr>
          <w:b/>
        </w:rPr>
      </w:pPr>
      <w:r w:rsidRPr="0044432E">
        <w:t>14</w:t>
      </w:r>
      <w:r w:rsidR="009F25B7">
        <w:t>.</w:t>
      </w:r>
      <w:r>
        <w:t>45</w:t>
      </w:r>
      <w:r w:rsidRPr="0044432E">
        <w:t xml:space="preserve"> – 15</w:t>
      </w:r>
      <w:r w:rsidR="009F25B7">
        <w:t>.</w:t>
      </w:r>
      <w:r>
        <w:t>15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13</w:t>
      </w:r>
      <w:r w:rsidRPr="0044432E">
        <w:rPr>
          <w:b/>
        </w:rPr>
        <w:tab/>
      </w:r>
      <w:r>
        <w:rPr>
          <w:b/>
        </w:rPr>
        <w:t>Recent Developments in the Capacity-Building and Assistance in the Region in the Enforcement of IPRs</w:t>
      </w:r>
      <w:r w:rsidR="006E6CBE">
        <w:rPr>
          <w:b/>
        </w:rPr>
        <w:t xml:space="preserve"> and the WIPO tools for Countries in Transition </w:t>
      </w: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</w:p>
    <w:p w:rsidR="00514298" w:rsidRPr="00514298" w:rsidRDefault="00514298" w:rsidP="00007D58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514298">
        <w:rPr>
          <w:bCs/>
        </w:rPr>
        <w:t xml:space="preserve">Speaker: </w:t>
      </w:r>
      <w:r w:rsidRPr="00514298">
        <w:rPr>
          <w:bCs/>
        </w:rPr>
        <w:tab/>
        <w:t>Ms.</w:t>
      </w:r>
      <w:r w:rsidR="00007D58">
        <w:rPr>
          <w:bCs/>
        </w:rPr>
        <w:t xml:space="preserve"> Li Maor, Consultant</w:t>
      </w:r>
      <w:r w:rsidR="009F25B7">
        <w:rPr>
          <w:bCs/>
        </w:rPr>
        <w:t>,</w:t>
      </w:r>
      <w:r w:rsidR="009F25B7" w:rsidRPr="009F25B7">
        <w:rPr>
          <w:bCs/>
        </w:rPr>
        <w:t xml:space="preserve"> </w:t>
      </w:r>
      <w:r w:rsidRPr="00514298">
        <w:rPr>
          <w:bCs/>
        </w:rPr>
        <w:t xml:space="preserve">Division for Certain Countries in Europe and </w:t>
      </w:r>
      <w:smartTag w:uri="urn:schemas-microsoft-com:office:smarttags" w:element="place">
        <w:r w:rsidRPr="00514298">
          <w:rPr>
            <w:bCs/>
          </w:rPr>
          <w:t>Asia</w:t>
        </w:r>
      </w:smartTag>
      <w:r w:rsidR="009F25B7">
        <w:rPr>
          <w:bCs/>
        </w:rPr>
        <w:t xml:space="preserve"> (DCEA)</w:t>
      </w:r>
      <w:r w:rsidRPr="00514298">
        <w:rPr>
          <w:bCs/>
        </w:rPr>
        <w:t>, WIPO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9F25B7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  <w:r>
        <w:t>15</w:t>
      </w:r>
      <w:r w:rsidR="009F25B7">
        <w:t>.</w:t>
      </w:r>
      <w:r>
        <w:t xml:space="preserve">15 </w:t>
      </w:r>
      <w:r w:rsidRPr="00D14422">
        <w:t>– 15</w:t>
      </w:r>
      <w:r w:rsidR="009F25B7">
        <w:t>.</w:t>
      </w:r>
      <w:r>
        <w:t>30</w:t>
      </w:r>
      <w:r w:rsidRPr="00D14422">
        <w:rPr>
          <w:b/>
        </w:rPr>
        <w:tab/>
      </w:r>
      <w:r w:rsidRPr="000E4661">
        <w:t>Coffee Break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Default="00514298" w:rsidP="00D5637C">
      <w:pPr>
        <w:tabs>
          <w:tab w:val="left" w:pos="1701"/>
          <w:tab w:val="left" w:pos="3119"/>
          <w:tab w:val="left" w:pos="4820"/>
        </w:tabs>
        <w:ind w:left="3119" w:hanging="3119"/>
        <w:rPr>
          <w:b/>
        </w:rPr>
      </w:pPr>
      <w:r>
        <w:t>15</w:t>
      </w:r>
      <w:r w:rsidR="009F25B7">
        <w:t>.</w:t>
      </w:r>
      <w:r>
        <w:t>30 – 16</w:t>
      </w:r>
      <w:r w:rsidR="009F25B7">
        <w:t>.</w:t>
      </w:r>
      <w:r>
        <w:t>15</w:t>
      </w:r>
      <w:r w:rsidRPr="00514298">
        <w:t xml:space="preserve"> </w:t>
      </w:r>
      <w:r>
        <w:tab/>
      </w:r>
      <w:r w:rsidRPr="00514298">
        <w:rPr>
          <w:b/>
          <w:bCs/>
        </w:rPr>
        <w:t xml:space="preserve">Topic </w:t>
      </w:r>
      <w:r w:rsidR="00D5637C">
        <w:rPr>
          <w:b/>
          <w:bCs/>
        </w:rPr>
        <w:t>14</w:t>
      </w:r>
      <w:r>
        <w:tab/>
      </w:r>
      <w:r w:rsidRPr="0044432E">
        <w:rPr>
          <w:b/>
        </w:rPr>
        <w:t>Prospective Approach:</w:t>
      </w:r>
      <w:r w:rsidR="009F25B7">
        <w:t xml:space="preserve">  </w:t>
      </w:r>
      <w:r>
        <w:rPr>
          <w:b/>
        </w:rPr>
        <w:t>The Evolution of the Legal Framework in the European Union</w:t>
      </w:r>
      <w:r w:rsidR="009F25B7">
        <w:rPr>
          <w:b/>
        </w:rPr>
        <w:t xml:space="preserve"> (EU)</w:t>
      </w:r>
    </w:p>
    <w:p w:rsidR="00514298" w:rsidRDefault="00D5637C" w:rsidP="00D5637C">
      <w:pPr>
        <w:tabs>
          <w:tab w:val="left" w:pos="1701"/>
          <w:tab w:val="left" w:pos="3119"/>
          <w:tab w:val="left" w:pos="4820"/>
        </w:tabs>
        <w:ind w:left="3119" w:hanging="3119"/>
      </w:pPr>
      <w:r>
        <w:rPr>
          <w:b/>
        </w:rPr>
        <w:tab/>
      </w:r>
      <w:r w:rsidR="00514298">
        <w:rPr>
          <w:b/>
        </w:rPr>
        <w:tab/>
      </w:r>
      <w:r w:rsidR="00514298">
        <w:t>(revision of the EU Customs Regulation, the EU Enforcement Directive, etc.)</w:t>
      </w:r>
    </w:p>
    <w:p w:rsidR="00514298" w:rsidRPr="00DF1774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514298" w:rsidRDefault="00514298" w:rsidP="00D5637C">
      <w:pPr>
        <w:tabs>
          <w:tab w:val="left" w:pos="1701"/>
          <w:tab w:val="left" w:pos="3119"/>
          <w:tab w:val="left" w:pos="4820"/>
        </w:tabs>
        <w:ind w:left="4820" w:hanging="4820"/>
        <w:rPr>
          <w:bCs/>
        </w:rPr>
      </w:pPr>
      <w:r>
        <w:rPr>
          <w:bCs/>
        </w:rPr>
        <w:tab/>
      </w:r>
      <w:r w:rsidRPr="00514298">
        <w:rPr>
          <w:bCs/>
        </w:rPr>
        <w:tab/>
        <w:t>Speaker:</w:t>
      </w:r>
      <w:r w:rsidRPr="00514298">
        <w:rPr>
          <w:bCs/>
        </w:rPr>
        <w:tab/>
      </w:r>
      <w:r w:rsidR="00D5637C">
        <w:rPr>
          <w:bCs/>
        </w:rPr>
        <w:t>An EU Observatory</w:t>
      </w:r>
    </w:p>
    <w:p w:rsid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514298" w:rsidRDefault="00514298" w:rsidP="00514298">
      <w:pPr>
        <w:tabs>
          <w:tab w:val="left" w:pos="1701"/>
          <w:tab w:val="left" w:pos="3119"/>
          <w:tab w:val="left" w:pos="4820"/>
        </w:tabs>
        <w:ind w:left="1701" w:hanging="1701"/>
        <w:rPr>
          <w:bCs/>
        </w:rPr>
      </w:pPr>
      <w:r>
        <w:t>16</w:t>
      </w:r>
      <w:r w:rsidR="009F25B7">
        <w:t>.</w:t>
      </w:r>
      <w:r>
        <w:t>15 – 16</w:t>
      </w:r>
      <w:r w:rsidR="009F25B7">
        <w:t>.</w:t>
      </w:r>
      <w:r>
        <w:t>30</w:t>
      </w:r>
      <w:r>
        <w:tab/>
      </w:r>
      <w:r w:rsidRPr="00514298">
        <w:rPr>
          <w:bCs/>
        </w:rPr>
        <w:t>Closing Ceremony</w:t>
      </w:r>
    </w:p>
    <w:p w:rsidR="00D5637C" w:rsidRDefault="00D5637C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D5637C" w:rsidRDefault="00D5637C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D5637C" w:rsidRDefault="00D5637C" w:rsidP="00514298">
      <w:pPr>
        <w:tabs>
          <w:tab w:val="left" w:pos="1701"/>
          <w:tab w:val="left" w:pos="3119"/>
          <w:tab w:val="left" w:pos="4820"/>
        </w:tabs>
        <w:ind w:left="1701" w:hanging="1701"/>
      </w:pPr>
    </w:p>
    <w:p w:rsidR="00514298" w:rsidRPr="004A27B3" w:rsidRDefault="00D5637C" w:rsidP="00D5637C">
      <w:pPr>
        <w:tabs>
          <w:tab w:val="left" w:pos="5245"/>
        </w:tabs>
      </w:pPr>
      <w:r>
        <w:tab/>
      </w:r>
      <w:r w:rsidR="00514298">
        <w:t>[End of document]</w:t>
      </w:r>
    </w:p>
    <w:sectPr w:rsidR="00514298" w:rsidRPr="004A27B3" w:rsidSect="00172FE8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1D" w:rsidRDefault="006F661D">
      <w:r>
        <w:separator/>
      </w:r>
    </w:p>
  </w:endnote>
  <w:endnote w:type="continuationSeparator" w:id="0">
    <w:p w:rsidR="006F661D" w:rsidRDefault="006F661D" w:rsidP="0000707F">
      <w:r>
        <w:separator/>
      </w:r>
    </w:p>
    <w:p w:rsidR="006F661D" w:rsidRPr="0000707F" w:rsidRDefault="006F661D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661D" w:rsidRPr="0000707F" w:rsidRDefault="006F661D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1D" w:rsidRDefault="006F661D">
      <w:r>
        <w:separator/>
      </w:r>
    </w:p>
  </w:footnote>
  <w:footnote w:type="continuationSeparator" w:id="0">
    <w:p w:rsidR="006F661D" w:rsidRDefault="006F661D" w:rsidP="0000707F">
      <w:r>
        <w:separator/>
      </w:r>
    </w:p>
    <w:p w:rsidR="006F661D" w:rsidRPr="0000707F" w:rsidRDefault="006F661D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6F661D" w:rsidRPr="0000707F" w:rsidRDefault="006F661D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Default="00A275F0" w:rsidP="00A275F0">
    <w:pPr>
      <w:jc w:val="right"/>
    </w:pPr>
    <w:r w:rsidRPr="00A275F0">
      <w:t>WIPO/IPR/JU/VIL/12/INF/1 Prov.</w:t>
    </w:r>
  </w:p>
  <w:p w:rsidR="008124BF" w:rsidRDefault="008124BF" w:rsidP="00477D6B">
    <w:pPr>
      <w:jc w:val="right"/>
    </w:pPr>
    <w:r>
      <w:t xml:space="preserve">page </w:t>
    </w:r>
    <w:r w:rsidR="006F661D">
      <w:fldChar w:fldCharType="begin"/>
    </w:r>
    <w:r w:rsidR="006F661D">
      <w:instrText xml:space="preserve"> PAGE  \* MERGEFORMAT </w:instrText>
    </w:r>
    <w:r w:rsidR="006F661D">
      <w:fldChar w:fldCharType="separate"/>
    </w:r>
    <w:r w:rsidR="00DB2F2D">
      <w:rPr>
        <w:noProof/>
      </w:rPr>
      <w:t>3</w:t>
    </w:r>
    <w:r w:rsidR="006F661D">
      <w:rPr>
        <w:noProof/>
      </w:rP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anumerowan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E8"/>
    <w:rsid w:val="0000707F"/>
    <w:rsid w:val="00007D58"/>
    <w:rsid w:val="000A1B0D"/>
    <w:rsid w:val="000A46A9"/>
    <w:rsid w:val="000A4D99"/>
    <w:rsid w:val="000D5804"/>
    <w:rsid w:val="000F5E56"/>
    <w:rsid w:val="001362EE"/>
    <w:rsid w:val="00172FE8"/>
    <w:rsid w:val="001832A6"/>
    <w:rsid w:val="001C2978"/>
    <w:rsid w:val="001D7119"/>
    <w:rsid w:val="001F26A6"/>
    <w:rsid w:val="002634C4"/>
    <w:rsid w:val="002F4E68"/>
    <w:rsid w:val="00341EB5"/>
    <w:rsid w:val="00381BFE"/>
    <w:rsid w:val="003845C1"/>
    <w:rsid w:val="0038590F"/>
    <w:rsid w:val="003E5881"/>
    <w:rsid w:val="003F6706"/>
    <w:rsid w:val="00423E3E"/>
    <w:rsid w:val="00427AF4"/>
    <w:rsid w:val="00430EF1"/>
    <w:rsid w:val="004647DA"/>
    <w:rsid w:val="00477D6B"/>
    <w:rsid w:val="004E648F"/>
    <w:rsid w:val="004F4D9B"/>
    <w:rsid w:val="004F6C7A"/>
    <w:rsid w:val="00514298"/>
    <w:rsid w:val="005E2679"/>
    <w:rsid w:val="00605827"/>
    <w:rsid w:val="00623CFA"/>
    <w:rsid w:val="00682489"/>
    <w:rsid w:val="006C3E46"/>
    <w:rsid w:val="006E6CBE"/>
    <w:rsid w:val="006F661D"/>
    <w:rsid w:val="00725FE7"/>
    <w:rsid w:val="007805E1"/>
    <w:rsid w:val="007F588E"/>
    <w:rsid w:val="008124BF"/>
    <w:rsid w:val="0089487E"/>
    <w:rsid w:val="008A3809"/>
    <w:rsid w:val="008B2CC1"/>
    <w:rsid w:val="008F4931"/>
    <w:rsid w:val="0090731E"/>
    <w:rsid w:val="00966A22"/>
    <w:rsid w:val="009F25B7"/>
    <w:rsid w:val="00A275F0"/>
    <w:rsid w:val="00AA49B9"/>
    <w:rsid w:val="00B1428D"/>
    <w:rsid w:val="00B205E8"/>
    <w:rsid w:val="00B421EE"/>
    <w:rsid w:val="00BB1D43"/>
    <w:rsid w:val="00BE79A4"/>
    <w:rsid w:val="00C321A1"/>
    <w:rsid w:val="00C376AD"/>
    <w:rsid w:val="00C541C6"/>
    <w:rsid w:val="00C8056F"/>
    <w:rsid w:val="00D15443"/>
    <w:rsid w:val="00D2117B"/>
    <w:rsid w:val="00D5637C"/>
    <w:rsid w:val="00D62F40"/>
    <w:rsid w:val="00D71B4D"/>
    <w:rsid w:val="00D93D55"/>
    <w:rsid w:val="00DB2F2D"/>
    <w:rsid w:val="00DB7B01"/>
    <w:rsid w:val="00EA0575"/>
    <w:rsid w:val="00ED7E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Nagwek1">
    <w:name w:val="heading 1"/>
    <w:basedOn w:val="Normalny"/>
    <w:next w:val="Normalny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Nagwek2">
    <w:name w:val="heading 2"/>
    <w:basedOn w:val="Normalny"/>
    <w:next w:val="Normalny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Nagwek3">
    <w:name w:val="heading 3"/>
    <w:basedOn w:val="Normalny"/>
    <w:next w:val="Normalny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Nagwek4">
    <w:name w:val="heading 4"/>
    <w:basedOn w:val="Normalny"/>
    <w:next w:val="Normalny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648F"/>
    <w:pPr>
      <w:spacing w:after="220"/>
    </w:pPr>
  </w:style>
  <w:style w:type="paragraph" w:styleId="Legenda">
    <w:name w:val="caption"/>
    <w:basedOn w:val="Normalny"/>
    <w:next w:val="Normalny"/>
    <w:qFormat/>
    <w:rsid w:val="004E648F"/>
    <w:rPr>
      <w:b/>
      <w:bCs/>
      <w:sz w:val="18"/>
    </w:rPr>
  </w:style>
  <w:style w:type="paragraph" w:styleId="Tekstkomentarza">
    <w:name w:val="annotation text"/>
    <w:basedOn w:val="Normalny"/>
    <w:semiHidden/>
    <w:rsid w:val="004E648F"/>
    <w:rPr>
      <w:sz w:val="18"/>
    </w:rPr>
  </w:style>
  <w:style w:type="paragraph" w:styleId="Tekstprzypisukocowego">
    <w:name w:val="endnote text"/>
    <w:basedOn w:val="Normalny"/>
    <w:semiHidden/>
    <w:rsid w:val="004E648F"/>
    <w:rPr>
      <w:sz w:val="18"/>
    </w:rPr>
  </w:style>
  <w:style w:type="paragraph" w:styleId="Stopka">
    <w:name w:val="footer"/>
    <w:basedOn w:val="Normalny"/>
    <w:semiHidden/>
    <w:rsid w:val="004E648F"/>
    <w:pPr>
      <w:tabs>
        <w:tab w:val="center" w:pos="4320"/>
        <w:tab w:val="right" w:pos="8640"/>
      </w:tabs>
    </w:pPr>
  </w:style>
  <w:style w:type="paragraph" w:styleId="Tekstprzypisudolnego">
    <w:name w:val="footnote text"/>
    <w:basedOn w:val="Normalny"/>
    <w:semiHidden/>
    <w:rsid w:val="004E648F"/>
    <w:rPr>
      <w:sz w:val="18"/>
    </w:rPr>
  </w:style>
  <w:style w:type="paragraph" w:customStyle="1" w:styleId="Endofdocument-Annex">
    <w:name w:val="[End of document - Annex]"/>
    <w:basedOn w:val="Normalny"/>
    <w:rsid w:val="003E5881"/>
    <w:pPr>
      <w:ind w:left="5534"/>
    </w:pPr>
  </w:style>
  <w:style w:type="character" w:styleId="Hipercze">
    <w:name w:val="Hyperlink"/>
    <w:basedOn w:val="Domylnaczcionkaakapitu"/>
    <w:rsid w:val="009F25B7"/>
    <w:rPr>
      <w:color w:val="0000FF"/>
      <w:u w:val="single"/>
    </w:rPr>
  </w:style>
  <w:style w:type="paragraph" w:styleId="Nagwek">
    <w:name w:val="header"/>
    <w:basedOn w:val="Normalny"/>
    <w:semiHidden/>
    <w:rsid w:val="004E648F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semiHidden/>
    <w:rsid w:val="004E648F"/>
    <w:pPr>
      <w:numPr>
        <w:numId w:val="4"/>
      </w:numPr>
    </w:pPr>
  </w:style>
  <w:style w:type="paragraph" w:customStyle="1" w:styleId="ONUME">
    <w:name w:val="ONUM E"/>
    <w:basedOn w:val="Tekstpodstawowy"/>
    <w:rsid w:val="004E648F"/>
    <w:pPr>
      <w:numPr>
        <w:numId w:val="5"/>
      </w:numPr>
    </w:pPr>
  </w:style>
  <w:style w:type="paragraph" w:customStyle="1" w:styleId="ONUMFS">
    <w:name w:val="ONUM FS"/>
    <w:basedOn w:val="Tekstpodstawowy"/>
    <w:rsid w:val="004E648F"/>
    <w:pPr>
      <w:numPr>
        <w:numId w:val="6"/>
      </w:numPr>
    </w:pPr>
  </w:style>
  <w:style w:type="paragraph" w:styleId="Zwrotgrzecznociowy">
    <w:name w:val="Salutation"/>
    <w:basedOn w:val="Normalny"/>
    <w:next w:val="Normalny"/>
    <w:semiHidden/>
    <w:rsid w:val="004E648F"/>
  </w:style>
  <w:style w:type="paragraph" w:styleId="Podpis">
    <w:name w:val="Signature"/>
    <w:basedOn w:val="Normalny"/>
    <w:semiHidden/>
    <w:rsid w:val="004E648F"/>
    <w:pPr>
      <w:ind w:left="5250"/>
    </w:pPr>
  </w:style>
  <w:style w:type="paragraph" w:styleId="Tekstdymka">
    <w:name w:val="Balloon Text"/>
    <w:basedOn w:val="Normalny"/>
    <w:semiHidden/>
    <w:rsid w:val="00D15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Nagwek1">
    <w:name w:val="heading 1"/>
    <w:basedOn w:val="Normalny"/>
    <w:next w:val="Normalny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Nagwek2">
    <w:name w:val="heading 2"/>
    <w:basedOn w:val="Normalny"/>
    <w:next w:val="Normalny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Nagwek3">
    <w:name w:val="heading 3"/>
    <w:basedOn w:val="Normalny"/>
    <w:next w:val="Normalny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Nagwek4">
    <w:name w:val="heading 4"/>
    <w:basedOn w:val="Normalny"/>
    <w:next w:val="Normalny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648F"/>
    <w:pPr>
      <w:spacing w:after="220"/>
    </w:pPr>
  </w:style>
  <w:style w:type="paragraph" w:styleId="Legenda">
    <w:name w:val="caption"/>
    <w:basedOn w:val="Normalny"/>
    <w:next w:val="Normalny"/>
    <w:qFormat/>
    <w:rsid w:val="004E648F"/>
    <w:rPr>
      <w:b/>
      <w:bCs/>
      <w:sz w:val="18"/>
    </w:rPr>
  </w:style>
  <w:style w:type="paragraph" w:styleId="Tekstkomentarza">
    <w:name w:val="annotation text"/>
    <w:basedOn w:val="Normalny"/>
    <w:semiHidden/>
    <w:rsid w:val="004E648F"/>
    <w:rPr>
      <w:sz w:val="18"/>
    </w:rPr>
  </w:style>
  <w:style w:type="paragraph" w:styleId="Tekstprzypisukocowego">
    <w:name w:val="endnote text"/>
    <w:basedOn w:val="Normalny"/>
    <w:semiHidden/>
    <w:rsid w:val="004E648F"/>
    <w:rPr>
      <w:sz w:val="18"/>
    </w:rPr>
  </w:style>
  <w:style w:type="paragraph" w:styleId="Stopka">
    <w:name w:val="footer"/>
    <w:basedOn w:val="Normalny"/>
    <w:semiHidden/>
    <w:rsid w:val="004E648F"/>
    <w:pPr>
      <w:tabs>
        <w:tab w:val="center" w:pos="4320"/>
        <w:tab w:val="right" w:pos="8640"/>
      </w:tabs>
    </w:pPr>
  </w:style>
  <w:style w:type="paragraph" w:styleId="Tekstprzypisudolnego">
    <w:name w:val="footnote text"/>
    <w:basedOn w:val="Normalny"/>
    <w:semiHidden/>
    <w:rsid w:val="004E648F"/>
    <w:rPr>
      <w:sz w:val="18"/>
    </w:rPr>
  </w:style>
  <w:style w:type="paragraph" w:customStyle="1" w:styleId="Endofdocument-Annex">
    <w:name w:val="[End of document - Annex]"/>
    <w:basedOn w:val="Normalny"/>
    <w:rsid w:val="003E5881"/>
    <w:pPr>
      <w:ind w:left="5534"/>
    </w:pPr>
  </w:style>
  <w:style w:type="character" w:styleId="Hipercze">
    <w:name w:val="Hyperlink"/>
    <w:basedOn w:val="Domylnaczcionkaakapitu"/>
    <w:rsid w:val="009F25B7"/>
    <w:rPr>
      <w:color w:val="0000FF"/>
      <w:u w:val="single"/>
    </w:rPr>
  </w:style>
  <w:style w:type="paragraph" w:styleId="Nagwek">
    <w:name w:val="header"/>
    <w:basedOn w:val="Normalny"/>
    <w:semiHidden/>
    <w:rsid w:val="004E648F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semiHidden/>
    <w:rsid w:val="004E648F"/>
    <w:pPr>
      <w:numPr>
        <w:numId w:val="4"/>
      </w:numPr>
    </w:pPr>
  </w:style>
  <w:style w:type="paragraph" w:customStyle="1" w:styleId="ONUME">
    <w:name w:val="ONUM E"/>
    <w:basedOn w:val="Tekstpodstawowy"/>
    <w:rsid w:val="004E648F"/>
    <w:pPr>
      <w:numPr>
        <w:numId w:val="5"/>
      </w:numPr>
    </w:pPr>
  </w:style>
  <w:style w:type="paragraph" w:customStyle="1" w:styleId="ONUMFS">
    <w:name w:val="ONUM FS"/>
    <w:basedOn w:val="Tekstpodstawowy"/>
    <w:rsid w:val="004E648F"/>
    <w:pPr>
      <w:numPr>
        <w:numId w:val="6"/>
      </w:numPr>
    </w:pPr>
  </w:style>
  <w:style w:type="paragraph" w:styleId="Zwrotgrzecznociowy">
    <w:name w:val="Salutation"/>
    <w:basedOn w:val="Normalny"/>
    <w:next w:val="Normalny"/>
    <w:semiHidden/>
    <w:rsid w:val="004E648F"/>
  </w:style>
  <w:style w:type="paragraph" w:styleId="Podpis">
    <w:name w:val="Signature"/>
    <w:basedOn w:val="Normalny"/>
    <w:semiHidden/>
    <w:rsid w:val="004E648F"/>
    <w:pPr>
      <w:ind w:left="5250"/>
    </w:pPr>
  </w:style>
  <w:style w:type="paragraph" w:styleId="Tekstdymka">
    <w:name w:val="Balloon Text"/>
    <w:basedOn w:val="Normalny"/>
    <w:semiHidden/>
    <w:rsid w:val="00D1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32\WORD2003\WIPO%20TEMPLATES\General\6_Seminar&amp;Workshop_2logos%20(E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6_Seminar&amp;Workshop_2logos (E)</Template>
  <TotalTime>0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WIPO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Amuchastegui</dc:creator>
  <cp:lastModifiedBy>Katarzyna Krysiak</cp:lastModifiedBy>
  <cp:revision>2</cp:revision>
  <cp:lastPrinted>2012-07-02T09:28:00Z</cp:lastPrinted>
  <dcterms:created xsi:type="dcterms:W3CDTF">2013-12-05T11:20:00Z</dcterms:created>
  <dcterms:modified xsi:type="dcterms:W3CDTF">2013-12-05T11:20:00Z</dcterms:modified>
</cp:coreProperties>
</file>