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5E" w:rsidRDefault="003627CE">
      <w:pPr>
        <w:spacing w:line="240" w:lineRule="auto"/>
        <w:rPr>
          <w:rFonts w:ascii="Verdana" w:eastAsia="Verdana" w:hAnsi="Verdana" w:cs="Verdana"/>
          <w:b/>
          <w:bCs/>
          <w:color w:val="17365D"/>
          <w:u w:color="17365D"/>
        </w:rPr>
      </w:pPr>
      <w:r>
        <w:rPr>
          <w:rFonts w:ascii="Verdana" w:hAnsi="Verdana"/>
          <w:b/>
          <w:bCs/>
          <w:color w:val="17365D"/>
          <w:u w:color="17365D"/>
        </w:rPr>
        <w:t xml:space="preserve">JUDICIAL COOPERATION IN CIVIL </w:t>
      </w:r>
      <w:r w:rsidR="001341B7">
        <w:rPr>
          <w:rFonts w:ascii="Verdana" w:hAnsi="Verdana"/>
          <w:b/>
          <w:bCs/>
          <w:color w:val="17365D"/>
          <w:u w:color="17365D"/>
        </w:rPr>
        <w:t xml:space="preserve"> MATTERS</w:t>
      </w:r>
    </w:p>
    <w:p w:rsidR="0009025E" w:rsidRDefault="001341B7">
      <w:pPr>
        <w:spacing w:line="240" w:lineRule="auto"/>
        <w:rPr>
          <w:rFonts w:ascii="Verdana" w:eastAsia="Verdana" w:hAnsi="Verdana" w:cs="Verdana"/>
          <w:b/>
          <w:bCs/>
          <w:color w:val="17365D"/>
          <w:u w:color="17365D"/>
        </w:rPr>
      </w:pPr>
      <w:r>
        <w:rPr>
          <w:rFonts w:ascii="Verdana" w:hAnsi="Verdana"/>
          <w:b/>
          <w:bCs/>
          <w:color w:val="17365D"/>
          <w:u w:color="17365D"/>
        </w:rPr>
        <w:t xml:space="preserve">SLOVAK REPUBLIC / </w:t>
      </w:r>
      <w:proofErr w:type="spellStart"/>
      <w:r>
        <w:rPr>
          <w:rFonts w:ascii="Verdana" w:hAnsi="Verdana"/>
          <w:b/>
          <w:bCs/>
          <w:color w:val="17365D"/>
          <w:u w:color="17365D"/>
        </w:rPr>
        <w:t>Omšenie</w:t>
      </w:r>
      <w:proofErr w:type="spellEnd"/>
      <w:r>
        <w:rPr>
          <w:rFonts w:ascii="Verdana" w:hAnsi="Verdana"/>
          <w:b/>
          <w:bCs/>
          <w:color w:val="17365D"/>
          <w:u w:color="17365D"/>
        </w:rPr>
        <w:t xml:space="preserve"> /JUDICIAL ACADEMY</w:t>
      </w:r>
    </w:p>
    <w:p w:rsidR="0009025E" w:rsidRDefault="001341B7">
      <w:pPr>
        <w:spacing w:line="240" w:lineRule="auto"/>
        <w:rPr>
          <w:rFonts w:ascii="Verdana" w:eastAsia="Verdana" w:hAnsi="Verdana" w:cs="Verdana"/>
          <w:b/>
          <w:bCs/>
          <w:color w:val="17365D"/>
          <w:u w:color="17365D"/>
        </w:rPr>
      </w:pPr>
      <w:r>
        <w:rPr>
          <w:rFonts w:ascii="Verdana" w:hAnsi="Verdana"/>
          <w:b/>
          <w:bCs/>
          <w:color w:val="17365D"/>
          <w:u w:color="17365D"/>
        </w:rPr>
        <w:t>January 2016</w:t>
      </w:r>
    </w:p>
    <w:p w:rsidR="0009025E" w:rsidRDefault="001341B7">
      <w:pPr>
        <w:spacing w:line="240" w:lineRule="auto"/>
        <w:rPr>
          <w:rFonts w:ascii="Verdana" w:hAnsi="Verdana"/>
          <w:b/>
          <w:bCs/>
          <w:color w:val="17365D"/>
          <w:u w:color="17365D"/>
        </w:rPr>
      </w:pPr>
      <w:r>
        <w:rPr>
          <w:rFonts w:ascii="Verdana" w:hAnsi="Verdana"/>
          <w:b/>
          <w:bCs/>
          <w:color w:val="17365D"/>
          <w:u w:color="17365D"/>
        </w:rPr>
        <w:t>LEGAL ENGLISH SEMINAR</w:t>
      </w:r>
    </w:p>
    <w:p w:rsidR="00AD33E8" w:rsidRDefault="00AD33E8">
      <w:pPr>
        <w:spacing w:line="240" w:lineRule="auto"/>
        <w:rPr>
          <w:rFonts w:ascii="Verdana" w:hAnsi="Verdana"/>
          <w:b/>
          <w:bCs/>
          <w:color w:val="17365D"/>
          <w:u w:color="17365D"/>
        </w:rPr>
      </w:pPr>
    </w:p>
    <w:p w:rsidR="00370559" w:rsidRDefault="00370559" w:rsidP="00AD33E8">
      <w:pPr>
        <w:spacing w:after="0" w:line="240" w:lineRule="auto"/>
        <w:rPr>
          <w:rFonts w:ascii="Verdana" w:hAnsi="Verdana"/>
          <w:b/>
          <w:bCs/>
          <w:color w:val="17365D"/>
          <w:sz w:val="20"/>
          <w:szCs w:val="20"/>
          <w:u w:color="17365D"/>
        </w:rPr>
      </w:pPr>
      <w:r>
        <w:rPr>
          <w:rFonts w:ascii="Verdana" w:hAnsi="Verdana"/>
          <w:b/>
          <w:bCs/>
          <w:color w:val="17365D"/>
          <w:sz w:val="20"/>
          <w:szCs w:val="20"/>
          <w:u w:color="17365D"/>
        </w:rPr>
        <w:t>Lecturers</w:t>
      </w:r>
    </w:p>
    <w:p w:rsidR="00AD33E8" w:rsidRPr="00AD33E8" w:rsidRDefault="00AD33E8" w:rsidP="00AD33E8">
      <w:pPr>
        <w:spacing w:after="0" w:line="240" w:lineRule="auto"/>
        <w:rPr>
          <w:rFonts w:ascii="Verdana" w:hAnsi="Verdana"/>
          <w:b/>
          <w:bCs/>
          <w:color w:val="17365D"/>
          <w:sz w:val="20"/>
          <w:szCs w:val="20"/>
          <w:u w:color="17365D"/>
        </w:rPr>
      </w:pPr>
      <w:r w:rsidRPr="00AD33E8">
        <w:rPr>
          <w:rFonts w:ascii="Verdana" w:hAnsi="Verdana"/>
          <w:b/>
          <w:bCs/>
          <w:color w:val="17365D"/>
          <w:sz w:val="20"/>
          <w:szCs w:val="20"/>
          <w:u w:color="17365D"/>
        </w:rPr>
        <w:t xml:space="preserve">Ailsa Randall, M.A.; </w:t>
      </w:r>
      <w:proofErr w:type="spellStart"/>
      <w:r w:rsidRPr="00AD33E8">
        <w:rPr>
          <w:rFonts w:ascii="Verdana" w:hAnsi="Verdana"/>
          <w:b/>
          <w:bCs/>
          <w:color w:val="17365D"/>
          <w:sz w:val="20"/>
          <w:szCs w:val="20"/>
          <w:u w:color="17365D"/>
        </w:rPr>
        <w:t>Lic.Dip.TEFLA</w:t>
      </w:r>
      <w:proofErr w:type="spellEnd"/>
    </w:p>
    <w:p w:rsidR="00AD33E8" w:rsidRPr="00AD33E8" w:rsidRDefault="00AD33E8" w:rsidP="00AD33E8">
      <w:pPr>
        <w:spacing w:after="0" w:line="240" w:lineRule="auto"/>
        <w:rPr>
          <w:rFonts w:ascii="Verdana" w:hAnsi="Verdana"/>
          <w:b/>
          <w:bCs/>
          <w:color w:val="17365D"/>
          <w:sz w:val="20"/>
          <w:szCs w:val="20"/>
          <w:u w:color="17365D"/>
        </w:rPr>
      </w:pPr>
      <w:proofErr w:type="spellStart"/>
      <w:r w:rsidRPr="00AD33E8">
        <w:rPr>
          <w:rFonts w:ascii="Verdana" w:hAnsi="Verdana"/>
          <w:b/>
          <w:bCs/>
          <w:color w:val="17365D"/>
          <w:sz w:val="20"/>
          <w:szCs w:val="20"/>
          <w:u w:color="17365D"/>
        </w:rPr>
        <w:t>Zdenek</w:t>
      </w:r>
      <w:proofErr w:type="spellEnd"/>
      <w:r w:rsidRPr="00AD33E8">
        <w:rPr>
          <w:rFonts w:ascii="Verdana" w:hAnsi="Verdana"/>
          <w:b/>
          <w:bCs/>
          <w:color w:val="17365D"/>
          <w:sz w:val="20"/>
          <w:szCs w:val="20"/>
          <w:u w:color="17365D"/>
        </w:rPr>
        <w:t xml:space="preserve"> </w:t>
      </w:r>
      <w:proofErr w:type="spellStart"/>
      <w:r w:rsidRPr="00AD33E8">
        <w:rPr>
          <w:rFonts w:ascii="Verdana" w:hAnsi="Verdana"/>
          <w:b/>
          <w:bCs/>
          <w:color w:val="17365D"/>
          <w:sz w:val="20"/>
          <w:szCs w:val="20"/>
          <w:u w:color="17365D"/>
        </w:rPr>
        <w:t>Havlíček</w:t>
      </w:r>
      <w:proofErr w:type="spellEnd"/>
      <w:r w:rsidRPr="00AD33E8">
        <w:rPr>
          <w:rFonts w:ascii="Verdana" w:hAnsi="Verdana"/>
          <w:b/>
          <w:bCs/>
          <w:color w:val="17365D"/>
          <w:sz w:val="20"/>
          <w:szCs w:val="20"/>
          <w:u w:color="17365D"/>
        </w:rPr>
        <w:t>, PhD.</w:t>
      </w:r>
    </w:p>
    <w:p w:rsidR="00AD33E8" w:rsidRDefault="00AD33E8" w:rsidP="00AD33E8">
      <w:pPr>
        <w:spacing w:after="0" w:line="240" w:lineRule="auto"/>
        <w:rPr>
          <w:rFonts w:ascii="Verdana" w:hAnsi="Verdana"/>
          <w:b/>
          <w:bCs/>
          <w:color w:val="17365D"/>
          <w:sz w:val="20"/>
          <w:szCs w:val="20"/>
          <w:u w:color="17365D"/>
        </w:rPr>
      </w:pPr>
      <w:proofErr w:type="spellStart"/>
      <w:r w:rsidRPr="00AD33E8">
        <w:rPr>
          <w:rFonts w:ascii="Verdana" w:hAnsi="Verdana"/>
          <w:b/>
          <w:bCs/>
          <w:color w:val="17365D"/>
          <w:sz w:val="20"/>
          <w:szCs w:val="20"/>
          <w:u w:color="17365D"/>
        </w:rPr>
        <w:t>Denisa</w:t>
      </w:r>
      <w:proofErr w:type="spellEnd"/>
      <w:r w:rsidRPr="00AD33E8">
        <w:rPr>
          <w:rFonts w:ascii="Verdana" w:hAnsi="Verdana"/>
          <w:b/>
          <w:bCs/>
          <w:color w:val="17365D"/>
          <w:sz w:val="20"/>
          <w:szCs w:val="20"/>
          <w:u w:color="17365D"/>
        </w:rPr>
        <w:t xml:space="preserve"> </w:t>
      </w:r>
      <w:proofErr w:type="spellStart"/>
      <w:r w:rsidRPr="00AD33E8">
        <w:rPr>
          <w:rFonts w:ascii="Verdana" w:hAnsi="Verdana"/>
          <w:b/>
          <w:bCs/>
          <w:color w:val="17365D"/>
          <w:sz w:val="20"/>
          <w:szCs w:val="20"/>
          <w:u w:color="17365D"/>
        </w:rPr>
        <w:t>Petriláková</w:t>
      </w:r>
      <w:proofErr w:type="spellEnd"/>
      <w:r w:rsidRPr="00AD33E8">
        <w:rPr>
          <w:rFonts w:ascii="Verdana" w:hAnsi="Verdana"/>
          <w:b/>
          <w:bCs/>
          <w:color w:val="17365D"/>
          <w:sz w:val="20"/>
          <w:szCs w:val="20"/>
          <w:u w:color="17365D"/>
        </w:rPr>
        <w:t xml:space="preserve">, M.A.; </w:t>
      </w:r>
      <w:proofErr w:type="spellStart"/>
      <w:r w:rsidRPr="00AD33E8">
        <w:rPr>
          <w:rFonts w:ascii="Verdana" w:hAnsi="Verdana"/>
          <w:b/>
          <w:bCs/>
          <w:color w:val="17365D"/>
          <w:sz w:val="20"/>
          <w:szCs w:val="20"/>
          <w:u w:color="17365D"/>
        </w:rPr>
        <w:t>Lic.Dip.TEFLA</w:t>
      </w:r>
      <w:proofErr w:type="spellEnd"/>
    </w:p>
    <w:p w:rsidR="00AD33E8" w:rsidRPr="00AD33E8" w:rsidRDefault="00AD33E8" w:rsidP="00AD33E8">
      <w:pPr>
        <w:spacing w:after="0" w:line="240" w:lineRule="auto"/>
        <w:rPr>
          <w:rFonts w:ascii="Verdana" w:hAnsi="Verdana"/>
          <w:b/>
          <w:bCs/>
          <w:color w:val="17365D"/>
          <w:sz w:val="20"/>
          <w:szCs w:val="20"/>
          <w:u w:color="17365D"/>
        </w:rPr>
      </w:pPr>
    </w:p>
    <w:p w:rsidR="00AD33E8" w:rsidRPr="00AD33E8" w:rsidRDefault="00AD33E8" w:rsidP="00AD33E8">
      <w:pPr>
        <w:spacing w:after="0" w:line="240" w:lineRule="auto"/>
        <w:rPr>
          <w:rFonts w:ascii="Verdana" w:hAnsi="Verdana"/>
          <w:b/>
          <w:bCs/>
          <w:color w:val="17365D"/>
          <w:sz w:val="20"/>
          <w:szCs w:val="20"/>
          <w:u w:color="17365D"/>
        </w:rPr>
      </w:pPr>
      <w:r w:rsidRPr="00AD33E8">
        <w:rPr>
          <w:rFonts w:ascii="Verdana" w:hAnsi="Verdana"/>
          <w:b/>
          <w:bCs/>
          <w:color w:val="17365D"/>
          <w:sz w:val="20"/>
          <w:szCs w:val="20"/>
          <w:u w:color="17365D"/>
        </w:rPr>
        <w:t>Legal Expert</w:t>
      </w:r>
    </w:p>
    <w:p w:rsidR="00AD33E8" w:rsidRPr="00AD33E8" w:rsidRDefault="00AD33E8" w:rsidP="00AD33E8">
      <w:pPr>
        <w:spacing w:after="0" w:line="240" w:lineRule="auto"/>
        <w:rPr>
          <w:rFonts w:ascii="Verdana" w:hAnsi="Verdana"/>
          <w:b/>
          <w:bCs/>
          <w:color w:val="17365D"/>
          <w:sz w:val="20"/>
          <w:szCs w:val="20"/>
          <w:u w:color="17365D"/>
        </w:rPr>
      </w:pPr>
      <w:r w:rsidRPr="00AD33E8">
        <w:rPr>
          <w:rFonts w:ascii="Verdana" w:hAnsi="Verdana"/>
          <w:b/>
          <w:bCs/>
          <w:color w:val="17365D"/>
          <w:sz w:val="20"/>
          <w:szCs w:val="20"/>
          <w:u w:color="17365D"/>
        </w:rPr>
        <w:t xml:space="preserve">Iva </w:t>
      </w:r>
      <w:proofErr w:type="spellStart"/>
      <w:r w:rsidRPr="00AD33E8">
        <w:rPr>
          <w:rFonts w:ascii="Verdana" w:hAnsi="Verdana"/>
          <w:b/>
          <w:bCs/>
          <w:color w:val="17365D"/>
          <w:sz w:val="20"/>
          <w:szCs w:val="20"/>
          <w:u w:color="17365D"/>
        </w:rPr>
        <w:t>Rychnovská</w:t>
      </w:r>
      <w:proofErr w:type="spellEnd"/>
      <w:r w:rsidRPr="00AD33E8">
        <w:rPr>
          <w:rFonts w:ascii="Verdana" w:hAnsi="Verdana"/>
          <w:b/>
          <w:bCs/>
          <w:color w:val="17365D"/>
          <w:sz w:val="20"/>
          <w:szCs w:val="20"/>
          <w:u w:color="17365D"/>
        </w:rPr>
        <w:t xml:space="preserve"> Mgr., L.L.M</w:t>
      </w:r>
    </w:p>
    <w:p w:rsidR="00AD33E8" w:rsidRDefault="00AD33E8">
      <w:pPr>
        <w:spacing w:line="240" w:lineRule="auto"/>
        <w:rPr>
          <w:color w:val="17365D"/>
          <w:u w:color="17365D"/>
        </w:rPr>
      </w:pPr>
    </w:p>
    <w:p w:rsidR="0009025E" w:rsidRDefault="001341B7">
      <w:pPr>
        <w:rPr>
          <w:b/>
          <w:bCs/>
          <w:color w:val="17365D"/>
          <w:u w:color="17365D"/>
        </w:rPr>
      </w:pPr>
      <w:r>
        <w:rPr>
          <w:b/>
          <w:bCs/>
          <w:color w:val="17365D"/>
          <w:u w:color="17365D"/>
        </w:rPr>
        <w:t xml:space="preserve"> </w:t>
      </w:r>
      <w:proofErr w:type="gramStart"/>
      <w:r>
        <w:rPr>
          <w:b/>
          <w:bCs/>
          <w:color w:val="17365D"/>
          <w:u w:color="17365D"/>
        </w:rPr>
        <w:t>Description  of</w:t>
      </w:r>
      <w:proofErr w:type="gramEnd"/>
      <w:r>
        <w:rPr>
          <w:b/>
          <w:bCs/>
          <w:color w:val="17365D"/>
          <w:u w:color="17365D"/>
        </w:rPr>
        <w:t xml:space="preserve"> the Seminar</w:t>
      </w:r>
    </w:p>
    <w:p w:rsidR="0009025E" w:rsidRDefault="00AD33E8">
      <w:pPr>
        <w:rPr>
          <w:b/>
          <w:bCs/>
          <w:color w:val="17365D"/>
          <w:u w:color="17365D"/>
        </w:rPr>
      </w:pPr>
      <w:r>
        <w:rPr>
          <w:b/>
          <w:bCs/>
          <w:color w:val="17365D"/>
          <w:u w:color="17365D"/>
        </w:rPr>
        <w:t xml:space="preserve"> </w:t>
      </w:r>
      <w:r w:rsidR="001341B7">
        <w:rPr>
          <w:b/>
          <w:bCs/>
          <w:color w:val="17365D"/>
          <w:u w:color="17365D"/>
        </w:rPr>
        <w:t xml:space="preserve">Linguistics and </w:t>
      </w:r>
      <w:proofErr w:type="spellStart"/>
      <w:r w:rsidR="001341B7">
        <w:rPr>
          <w:b/>
          <w:bCs/>
          <w:color w:val="17365D"/>
          <w:u w:color="17365D"/>
        </w:rPr>
        <w:t>Specialised</w:t>
      </w:r>
      <w:proofErr w:type="spellEnd"/>
      <w:r w:rsidR="001341B7">
        <w:rPr>
          <w:b/>
          <w:bCs/>
          <w:color w:val="17365D"/>
          <w:u w:color="17365D"/>
        </w:rPr>
        <w:t xml:space="preserve"> Terminology-   English: Judicial Cooperation in Civil Matters with r</w:t>
      </w:r>
      <w:r w:rsidR="001341B7">
        <w:rPr>
          <w:b/>
          <w:bCs/>
          <w:color w:val="17365D"/>
          <w:u w:color="17365D"/>
        </w:rPr>
        <w:t>e</w:t>
      </w:r>
      <w:r w:rsidR="001341B7">
        <w:rPr>
          <w:b/>
          <w:bCs/>
          <w:color w:val="17365D"/>
          <w:u w:color="17365D"/>
        </w:rPr>
        <w:t>spect to Family Law and Successions</w:t>
      </w:r>
    </w:p>
    <w:p w:rsidR="0009025E" w:rsidRDefault="001341B7">
      <w:pPr>
        <w:rPr>
          <w:b/>
          <w:bCs/>
          <w:color w:val="17365D"/>
          <w:u w:color="17365D"/>
        </w:rPr>
      </w:pPr>
      <w:r>
        <w:rPr>
          <w:b/>
          <w:bCs/>
          <w:color w:val="17365D"/>
          <w:u w:color="17365D"/>
        </w:rPr>
        <w:t>The Seminar will focus on English terminology used in judicial cooperation in civil matters with respect to specific features of civil proceedings and legal instruments in family matters and succe</w:t>
      </w:r>
      <w:r>
        <w:rPr>
          <w:b/>
          <w:bCs/>
          <w:color w:val="17365D"/>
          <w:u w:color="17365D"/>
        </w:rPr>
        <w:t>s</w:t>
      </w:r>
      <w:r>
        <w:rPr>
          <w:b/>
          <w:bCs/>
          <w:color w:val="17365D"/>
          <w:u w:color="17365D"/>
        </w:rPr>
        <w:t xml:space="preserve">sions, in particular Regulations (EU) No 650/2012 and Brussels </w:t>
      </w:r>
      <w:proofErr w:type="spellStart"/>
      <w:r>
        <w:rPr>
          <w:b/>
          <w:bCs/>
          <w:color w:val="17365D"/>
          <w:u w:color="17365D"/>
        </w:rPr>
        <w:t>IIa</w:t>
      </w:r>
      <w:proofErr w:type="spellEnd"/>
      <w:r>
        <w:rPr>
          <w:b/>
          <w:bCs/>
          <w:color w:val="17365D"/>
          <w:u w:color="17365D"/>
        </w:rPr>
        <w:t>;</w:t>
      </w:r>
    </w:p>
    <w:p w:rsidR="0009025E" w:rsidRDefault="001341B7">
      <w:pPr>
        <w:rPr>
          <w:b/>
          <w:bCs/>
          <w:color w:val="17365D"/>
          <w:u w:color="17365D"/>
        </w:rPr>
      </w:pPr>
      <w:proofErr w:type="gramStart"/>
      <w:r>
        <w:rPr>
          <w:b/>
          <w:bCs/>
          <w:color w:val="17365D"/>
          <w:u w:color="17365D"/>
        </w:rPr>
        <w:t>COUNCIL  REGULATION</w:t>
      </w:r>
      <w:proofErr w:type="gramEnd"/>
      <w:r>
        <w:rPr>
          <w:b/>
          <w:bCs/>
          <w:color w:val="17365D"/>
          <w:u w:color="17365D"/>
        </w:rPr>
        <w:t xml:space="preserve">  (EC)  No  2201/2003 of  27  November  2003</w:t>
      </w:r>
    </w:p>
    <w:p w:rsidR="0009025E" w:rsidRDefault="001341B7">
      <w:pPr>
        <w:rPr>
          <w:b/>
          <w:bCs/>
          <w:color w:val="17365D"/>
          <w:u w:color="17365D"/>
        </w:rPr>
      </w:pPr>
      <w:r>
        <w:rPr>
          <w:b/>
          <w:bCs/>
          <w:color w:val="17365D"/>
          <w:u w:color="17365D"/>
        </w:rPr>
        <w:t xml:space="preserve">The terminology will be used in meaningful and authentic context, after the initial sessions aimed at acquisition of the specialist vocabulary attention will be paid to communication practice within meaningful context: </w:t>
      </w:r>
    </w:p>
    <w:p w:rsidR="0009025E" w:rsidRDefault="001341B7">
      <w:pPr>
        <w:rPr>
          <w:b/>
          <w:bCs/>
          <w:color w:val="17365D"/>
          <w:u w:color="17365D"/>
        </w:rPr>
      </w:pPr>
      <w:r>
        <w:rPr>
          <w:b/>
          <w:bCs/>
          <w:color w:val="17365D"/>
          <w:u w:color="17365D"/>
        </w:rPr>
        <w:t>Case studies will be discussed focusing on aspects of     jurisdiction   and   the   recognition   and   enforcement   of    judgments   in   matrimonial matters  and  the  matters  of  parental  responsibi</w:t>
      </w:r>
      <w:r>
        <w:rPr>
          <w:b/>
          <w:bCs/>
          <w:color w:val="17365D"/>
          <w:u w:color="17365D"/>
        </w:rPr>
        <w:t>l</w:t>
      </w:r>
      <w:r>
        <w:rPr>
          <w:b/>
          <w:bCs/>
          <w:color w:val="17365D"/>
          <w:u w:color="17365D"/>
        </w:rPr>
        <w:t xml:space="preserve">ity,  repealing  Regulation  (EC)  No  1347/2000. </w:t>
      </w:r>
    </w:p>
    <w:p w:rsidR="0009025E" w:rsidRDefault="0009025E">
      <w:pPr>
        <w:rPr>
          <w:b/>
          <w:bCs/>
          <w:color w:val="17365D"/>
          <w:u w:color="17365D"/>
        </w:rPr>
      </w:pPr>
    </w:p>
    <w:p w:rsidR="0009025E" w:rsidRDefault="001341B7">
      <w:pPr>
        <w:rPr>
          <w:b/>
          <w:bCs/>
          <w:color w:val="17365D"/>
          <w:u w:color="17365D"/>
        </w:rPr>
      </w:pPr>
      <w:r>
        <w:rPr>
          <w:b/>
          <w:bCs/>
          <w:color w:val="17365D"/>
          <w:u w:color="17365D"/>
        </w:rPr>
        <w:t xml:space="preserve">Another area of law with cross border </w:t>
      </w:r>
      <w:proofErr w:type="gramStart"/>
      <w:r>
        <w:rPr>
          <w:b/>
          <w:bCs/>
          <w:color w:val="17365D"/>
          <w:u w:color="17365D"/>
        </w:rPr>
        <w:t>overlap  that</w:t>
      </w:r>
      <w:proofErr w:type="gramEnd"/>
      <w:r>
        <w:rPr>
          <w:b/>
          <w:bCs/>
          <w:color w:val="17365D"/>
          <w:u w:color="17365D"/>
        </w:rPr>
        <w:t xml:space="preserve"> will be dealt with  </w:t>
      </w:r>
    </w:p>
    <w:p w:rsidR="0009025E" w:rsidRDefault="001341B7">
      <w:pPr>
        <w:rPr>
          <w:b/>
          <w:bCs/>
          <w:color w:val="17365D"/>
          <w:u w:color="17365D"/>
        </w:rPr>
      </w:pPr>
      <w:r>
        <w:rPr>
          <w:b/>
          <w:bCs/>
          <w:color w:val="17365D"/>
          <w:u w:color="17365D"/>
        </w:rPr>
        <w:t>REGULATION  (EU)  No  650/2012  OF  THE  EUROPEAN  PARLIAMENT  AND  OF  THE  COUNCIL of  4  July  2012</w:t>
      </w:r>
    </w:p>
    <w:p w:rsidR="0009025E" w:rsidRDefault="001341B7">
      <w:pPr>
        <w:jc w:val="both"/>
        <w:rPr>
          <w:b/>
          <w:bCs/>
          <w:color w:val="17365D"/>
          <w:u w:color="17365D"/>
        </w:rPr>
      </w:pPr>
      <w:proofErr w:type="gramStart"/>
      <w:r>
        <w:rPr>
          <w:b/>
          <w:bCs/>
          <w:color w:val="17365D"/>
          <w:u w:color="17365D"/>
        </w:rPr>
        <w:t>on</w:t>
      </w:r>
      <w:proofErr w:type="gramEnd"/>
      <w:r>
        <w:rPr>
          <w:b/>
          <w:bCs/>
          <w:color w:val="17365D"/>
          <w:u w:color="17365D"/>
        </w:rPr>
        <w:t xml:space="preserve">   jurisdiction,   applicable   law,   recognition   and   enforcement   of   decisions   and   a</w:t>
      </w:r>
      <w:r>
        <w:rPr>
          <w:b/>
          <w:bCs/>
          <w:color w:val="17365D"/>
          <w:u w:color="17365D"/>
        </w:rPr>
        <w:t>c</w:t>
      </w:r>
      <w:r>
        <w:rPr>
          <w:b/>
          <w:bCs/>
          <w:color w:val="17365D"/>
          <w:u w:color="17365D"/>
        </w:rPr>
        <w:t>ceptance   and  enforcement    of    authentic    instruments    in    matters    of    succession    and    on    the    creation    of    a   European  Certificate  of  Succession</w:t>
      </w:r>
    </w:p>
    <w:p w:rsidR="0009025E" w:rsidRDefault="001341B7">
      <w:pPr>
        <w:rPr>
          <w:b/>
          <w:bCs/>
          <w:color w:val="17365D"/>
          <w:u w:color="17365D"/>
        </w:rPr>
      </w:pPr>
      <w:proofErr w:type="gramStart"/>
      <w:r>
        <w:rPr>
          <w:b/>
          <w:bCs/>
          <w:color w:val="17365D"/>
          <w:u w:color="17365D"/>
        </w:rPr>
        <w:lastRenderedPageBreak/>
        <w:t>within</w:t>
      </w:r>
      <w:proofErr w:type="gramEnd"/>
      <w:r>
        <w:rPr>
          <w:b/>
          <w:bCs/>
          <w:color w:val="17365D"/>
          <w:u w:color="17365D"/>
        </w:rPr>
        <w:t xml:space="preserve"> which again linguistic input, opportunity to </w:t>
      </w:r>
      <w:proofErr w:type="spellStart"/>
      <w:r>
        <w:rPr>
          <w:b/>
          <w:bCs/>
          <w:color w:val="17365D"/>
          <w:u w:color="17365D"/>
        </w:rPr>
        <w:t>practise</w:t>
      </w:r>
      <w:proofErr w:type="spellEnd"/>
      <w:r>
        <w:rPr>
          <w:b/>
          <w:bCs/>
          <w:color w:val="17365D"/>
          <w:u w:color="17365D"/>
        </w:rPr>
        <w:t xml:space="preserve"> all  communication skills and deliver a short presentation will represent part of the seminar.</w:t>
      </w:r>
    </w:p>
    <w:p w:rsidR="0009025E" w:rsidRDefault="001341B7">
      <w:pPr>
        <w:rPr>
          <w:b/>
          <w:bCs/>
          <w:color w:val="17365D"/>
          <w:u w:color="17365D"/>
        </w:rPr>
      </w:pPr>
      <w:r>
        <w:rPr>
          <w:b/>
          <w:bCs/>
          <w:color w:val="17365D"/>
          <w:u w:color="17365D"/>
        </w:rPr>
        <w:t xml:space="preserve">The Seminar will be delivered by qualified Legal English Lecturers who are </w:t>
      </w:r>
      <w:proofErr w:type="gramStart"/>
      <w:r>
        <w:rPr>
          <w:b/>
          <w:bCs/>
          <w:color w:val="17365D"/>
          <w:u w:color="17365D"/>
        </w:rPr>
        <w:t>renown  qualified</w:t>
      </w:r>
      <w:proofErr w:type="gramEnd"/>
      <w:r>
        <w:rPr>
          <w:b/>
          <w:bCs/>
          <w:color w:val="17365D"/>
          <w:u w:color="17365D"/>
        </w:rPr>
        <w:t xml:space="preserve"> li</w:t>
      </w:r>
      <w:r>
        <w:rPr>
          <w:b/>
          <w:bCs/>
          <w:color w:val="17365D"/>
          <w:u w:color="17365D"/>
        </w:rPr>
        <w:t>n</w:t>
      </w:r>
      <w:r>
        <w:rPr>
          <w:b/>
          <w:bCs/>
          <w:color w:val="17365D"/>
          <w:u w:color="17365D"/>
        </w:rPr>
        <w:t>guists with long term experience in the field of such seminars and who use interactive methodol</w:t>
      </w:r>
      <w:r>
        <w:rPr>
          <w:b/>
          <w:bCs/>
          <w:color w:val="17365D"/>
          <w:u w:color="17365D"/>
        </w:rPr>
        <w:t>o</w:t>
      </w:r>
      <w:r>
        <w:rPr>
          <w:b/>
          <w:bCs/>
          <w:color w:val="17365D"/>
          <w:u w:color="17365D"/>
        </w:rPr>
        <w:t xml:space="preserve">gy engaging learners and participants of a variety of attitudes and learning styles. </w:t>
      </w:r>
    </w:p>
    <w:p w:rsidR="0009025E" w:rsidRDefault="001341B7">
      <w:pPr>
        <w:rPr>
          <w:b/>
          <w:bCs/>
          <w:color w:val="17365D"/>
          <w:u w:color="17365D"/>
        </w:rPr>
      </w:pPr>
      <w:r>
        <w:rPr>
          <w:b/>
          <w:bCs/>
          <w:color w:val="17365D"/>
          <w:u w:color="17365D"/>
        </w:rPr>
        <w:t>The participants will be working in two groups based on their communication ability and learning curve and humanistic approach will be used as in integral part of the methodology but emphasis will be placed on speaking both controlled and semi controlled speaking with aim towards free speaking.</w:t>
      </w:r>
    </w:p>
    <w:p w:rsidR="0009025E" w:rsidRDefault="001341B7">
      <w:pPr>
        <w:rPr>
          <w:b/>
          <w:bCs/>
          <w:color w:val="17365D"/>
          <w:u w:color="17365D"/>
        </w:rPr>
      </w:pPr>
      <w:r>
        <w:rPr>
          <w:b/>
          <w:bCs/>
          <w:color w:val="17365D"/>
          <w:u w:color="17365D"/>
        </w:rPr>
        <w:t>The lectures will make sure you work with both groups at some point to enable the participants to experience variety of accents and teaching styles and the legal expert involved will initiate discu</w:t>
      </w:r>
      <w:r>
        <w:rPr>
          <w:b/>
          <w:bCs/>
          <w:color w:val="17365D"/>
          <w:u w:color="17365D"/>
        </w:rPr>
        <w:t>s</w:t>
      </w:r>
      <w:r>
        <w:rPr>
          <w:b/>
          <w:bCs/>
          <w:color w:val="17365D"/>
          <w:u w:color="17365D"/>
        </w:rPr>
        <w:t>sion on the relevant points  with  practical insight into the area of law concerned.</w:t>
      </w:r>
    </w:p>
    <w:p w:rsidR="0009025E" w:rsidRDefault="001341B7">
      <w:pPr>
        <w:rPr>
          <w:b/>
          <w:bCs/>
          <w:color w:val="17365D"/>
          <w:u w:color="17365D"/>
        </w:rPr>
      </w:pPr>
      <w:r>
        <w:rPr>
          <w:b/>
          <w:bCs/>
          <w:color w:val="17365D"/>
          <w:u w:color="17365D"/>
        </w:rPr>
        <w:t xml:space="preserve">There will be a short relevant lexical test at the end of the Seminar making sure the output of the Seminar related to acquisition of specialist terminology is measurable but the vocabulary items to be tested will be thoroughly revised and practices within </w:t>
      </w:r>
      <w:proofErr w:type="spellStart"/>
      <w:r>
        <w:rPr>
          <w:b/>
          <w:bCs/>
          <w:color w:val="17365D"/>
          <w:u w:color="17365D"/>
        </w:rPr>
        <w:t>Ja</w:t>
      </w:r>
      <w:proofErr w:type="spellEnd"/>
      <w:r>
        <w:rPr>
          <w:b/>
          <w:bCs/>
          <w:color w:val="17365D"/>
          <w:u w:color="17365D"/>
        </w:rPr>
        <w:t xml:space="preserve"> variety of tasks.   </w:t>
      </w:r>
    </w:p>
    <w:p w:rsidR="0009025E" w:rsidRDefault="001341B7">
      <w:pPr>
        <w:rPr>
          <w:b/>
          <w:bCs/>
          <w:color w:val="17365D"/>
          <w:u w:color="17365D"/>
        </w:rPr>
      </w:pPr>
      <w:r>
        <w:rPr>
          <w:b/>
          <w:bCs/>
          <w:color w:val="17365D"/>
          <w:u w:color="17365D"/>
        </w:rPr>
        <w:t xml:space="preserve"> </w:t>
      </w:r>
    </w:p>
    <w:p w:rsidR="0009025E" w:rsidRDefault="001341B7">
      <w:pPr>
        <w:rPr>
          <w:b/>
          <w:bCs/>
          <w:color w:val="17365D"/>
          <w:u w:val="single" w:color="17365D"/>
        </w:rPr>
      </w:pPr>
      <w:r>
        <w:rPr>
          <w:b/>
          <w:bCs/>
          <w:color w:val="17365D"/>
          <w:u w:val="single" w:color="17365D"/>
        </w:rPr>
        <w:t>The Seminar will include</w:t>
      </w:r>
    </w:p>
    <w:p w:rsidR="0009025E" w:rsidRDefault="001341B7">
      <w:pPr>
        <w:numPr>
          <w:ilvl w:val="0"/>
          <w:numId w:val="2"/>
        </w:numPr>
        <w:rPr>
          <w:b/>
          <w:bCs/>
          <w:color w:val="17365D"/>
          <w:u w:color="17365D"/>
        </w:rPr>
      </w:pPr>
      <w:r>
        <w:rPr>
          <w:b/>
          <w:bCs/>
          <w:color w:val="17365D"/>
          <w:u w:color="17365D"/>
        </w:rPr>
        <w:t>Exercises aimed at acquisition of new lexical items</w:t>
      </w:r>
    </w:p>
    <w:p w:rsidR="0009025E" w:rsidRDefault="001341B7">
      <w:pPr>
        <w:numPr>
          <w:ilvl w:val="0"/>
          <w:numId w:val="2"/>
        </w:numPr>
        <w:rPr>
          <w:b/>
          <w:bCs/>
          <w:color w:val="17365D"/>
          <w:u w:color="17365D"/>
        </w:rPr>
      </w:pPr>
      <w:r>
        <w:rPr>
          <w:b/>
          <w:bCs/>
          <w:color w:val="17365D"/>
          <w:u w:color="17365D"/>
        </w:rPr>
        <w:t xml:space="preserve">Pronunciation exercises aimed at all pronunciation features including intonation and word and sentence stress </w:t>
      </w:r>
    </w:p>
    <w:p w:rsidR="0009025E" w:rsidRDefault="001341B7">
      <w:pPr>
        <w:numPr>
          <w:ilvl w:val="0"/>
          <w:numId w:val="2"/>
        </w:numPr>
        <w:rPr>
          <w:b/>
          <w:bCs/>
          <w:color w:val="17365D"/>
          <w:u w:color="17365D"/>
        </w:rPr>
      </w:pPr>
      <w:r>
        <w:rPr>
          <w:b/>
          <w:bCs/>
          <w:color w:val="17365D"/>
          <w:u w:color="17365D"/>
        </w:rPr>
        <w:t>Listening and comprehension exercises based on authentic videos followed by a discussion se</w:t>
      </w:r>
      <w:r>
        <w:rPr>
          <w:b/>
          <w:bCs/>
          <w:color w:val="17365D"/>
          <w:u w:color="17365D"/>
        </w:rPr>
        <w:t>s</w:t>
      </w:r>
      <w:r>
        <w:rPr>
          <w:b/>
          <w:bCs/>
          <w:color w:val="17365D"/>
          <w:u w:color="17365D"/>
        </w:rPr>
        <w:t>sion</w:t>
      </w:r>
    </w:p>
    <w:p w:rsidR="0009025E" w:rsidRDefault="001341B7">
      <w:pPr>
        <w:numPr>
          <w:ilvl w:val="0"/>
          <w:numId w:val="2"/>
        </w:numPr>
        <w:rPr>
          <w:b/>
          <w:bCs/>
          <w:color w:val="17365D"/>
          <w:u w:color="17365D"/>
        </w:rPr>
      </w:pPr>
      <w:r>
        <w:rPr>
          <w:b/>
          <w:bCs/>
          <w:color w:val="17365D"/>
          <w:u w:color="17365D"/>
        </w:rPr>
        <w:t>Input on how to deliver effective presentation on an expert legal topic with an opportunity to practice  such presentation followed by a feedback session and including error correction fee</w:t>
      </w:r>
      <w:r>
        <w:rPr>
          <w:b/>
          <w:bCs/>
          <w:color w:val="17365D"/>
          <w:u w:color="17365D"/>
        </w:rPr>
        <w:t>d</w:t>
      </w:r>
      <w:r>
        <w:rPr>
          <w:b/>
          <w:bCs/>
          <w:color w:val="17365D"/>
          <w:u w:color="17365D"/>
        </w:rPr>
        <w:t>back</w:t>
      </w:r>
    </w:p>
    <w:p w:rsidR="0009025E" w:rsidRDefault="001341B7">
      <w:pPr>
        <w:numPr>
          <w:ilvl w:val="0"/>
          <w:numId w:val="2"/>
        </w:numPr>
        <w:rPr>
          <w:b/>
          <w:bCs/>
          <w:color w:val="17365D"/>
          <w:u w:color="17365D"/>
        </w:rPr>
      </w:pPr>
      <w:r>
        <w:rPr>
          <w:b/>
          <w:bCs/>
          <w:color w:val="17365D"/>
          <w:u w:color="17365D"/>
        </w:rPr>
        <w:t>Specialist presentation by legal expert focused on the area of law covered within the linguistic part with a follow up discussion and subsequent error correction session focused on linguistic a</w:t>
      </w:r>
      <w:r>
        <w:rPr>
          <w:b/>
          <w:bCs/>
          <w:color w:val="17365D"/>
          <w:u w:color="17365D"/>
        </w:rPr>
        <w:t>s</w:t>
      </w:r>
      <w:r>
        <w:rPr>
          <w:b/>
          <w:bCs/>
          <w:color w:val="17365D"/>
          <w:u w:color="17365D"/>
        </w:rPr>
        <w:t>pects.</w:t>
      </w:r>
    </w:p>
    <w:p w:rsidR="0009025E" w:rsidRDefault="0009025E">
      <w:pPr>
        <w:rPr>
          <w:b/>
          <w:bCs/>
          <w:color w:val="17365D"/>
          <w:u w:color="17365D"/>
        </w:rPr>
      </w:pPr>
    </w:p>
    <w:p w:rsidR="00AD33E8" w:rsidRDefault="00AD33E8">
      <w:pPr>
        <w:rPr>
          <w:b/>
          <w:bCs/>
          <w:color w:val="17365D"/>
          <w:u w:color="17365D"/>
        </w:rPr>
      </w:pPr>
    </w:p>
    <w:p w:rsidR="00AD33E8" w:rsidRDefault="00AD33E8">
      <w:pPr>
        <w:rPr>
          <w:b/>
          <w:bCs/>
          <w:color w:val="17365D"/>
          <w:u w:color="17365D"/>
        </w:rPr>
      </w:pPr>
    </w:p>
    <w:p w:rsidR="00AD33E8" w:rsidRDefault="00AD33E8">
      <w:pPr>
        <w:rPr>
          <w:b/>
          <w:bCs/>
          <w:color w:val="17365D"/>
          <w:u w:color="17365D"/>
        </w:rPr>
      </w:pPr>
    </w:p>
    <w:p w:rsidR="0009025E" w:rsidRDefault="001341B7">
      <w:pPr>
        <w:spacing w:line="240" w:lineRule="auto"/>
        <w:rPr>
          <w:b/>
          <w:bCs/>
          <w:color w:val="17365D"/>
          <w:u w:val="single" w:color="17365D"/>
        </w:rPr>
      </w:pPr>
      <w:proofErr w:type="gramStart"/>
      <w:r>
        <w:rPr>
          <w:b/>
          <w:bCs/>
          <w:color w:val="17365D"/>
          <w:u w:val="single" w:color="17365D"/>
        </w:rPr>
        <w:t>Agenda  of</w:t>
      </w:r>
      <w:proofErr w:type="gramEnd"/>
      <w:r>
        <w:rPr>
          <w:b/>
          <w:bCs/>
          <w:color w:val="17365D"/>
          <w:u w:val="single" w:color="17365D"/>
        </w:rPr>
        <w:t xml:space="preserve"> the Seminar</w:t>
      </w:r>
    </w:p>
    <w:p w:rsidR="0009025E" w:rsidRDefault="001341B7">
      <w:pPr>
        <w:rPr>
          <w:b/>
          <w:bCs/>
          <w:color w:val="17365D"/>
          <w:u w:color="17365D"/>
        </w:rPr>
      </w:pPr>
      <w:r>
        <w:rPr>
          <w:b/>
          <w:bCs/>
          <w:color w:val="17365D"/>
          <w:u w:color="17365D"/>
        </w:rPr>
        <w:t xml:space="preserve">The Seminar will be held from Monday 8:45am starting with registration and an opening </w:t>
      </w:r>
      <w:proofErr w:type="gramStart"/>
      <w:r>
        <w:rPr>
          <w:b/>
          <w:bCs/>
          <w:color w:val="17365D"/>
          <w:u w:color="17365D"/>
        </w:rPr>
        <w:t>address  till</w:t>
      </w:r>
      <w:proofErr w:type="gramEnd"/>
      <w:r>
        <w:rPr>
          <w:b/>
          <w:bCs/>
          <w:color w:val="17365D"/>
          <w:u w:color="17365D"/>
        </w:rPr>
        <w:t xml:space="preserve"> Friday  4:00 pm finishing with feedback and series of </w:t>
      </w:r>
      <w:proofErr w:type="spellStart"/>
      <w:r>
        <w:rPr>
          <w:b/>
          <w:bCs/>
          <w:color w:val="17365D"/>
          <w:u w:color="17365D"/>
        </w:rPr>
        <w:t>self study</w:t>
      </w:r>
      <w:proofErr w:type="spellEnd"/>
      <w:r>
        <w:rPr>
          <w:b/>
          <w:bCs/>
          <w:color w:val="17365D"/>
          <w:u w:color="17365D"/>
        </w:rPr>
        <w:t xml:space="preserve"> tragedies for future develo</w:t>
      </w:r>
      <w:r>
        <w:rPr>
          <w:b/>
          <w:bCs/>
          <w:color w:val="17365D"/>
          <w:u w:color="17365D"/>
        </w:rPr>
        <w:t>p</w:t>
      </w:r>
      <w:r>
        <w:rPr>
          <w:b/>
          <w:bCs/>
          <w:color w:val="17365D"/>
          <w:u w:color="17365D"/>
        </w:rPr>
        <w:t>ment of the participants in the area of linguistics.</w:t>
      </w:r>
    </w:p>
    <w:p w:rsidR="0009025E" w:rsidRDefault="0009025E">
      <w:pPr>
        <w:rPr>
          <w:b/>
          <w:bCs/>
          <w:color w:val="17365D"/>
          <w:u w:color="17365D"/>
        </w:rPr>
      </w:pPr>
    </w:p>
    <w:p w:rsidR="0009025E" w:rsidRDefault="001341B7">
      <w:pPr>
        <w:rPr>
          <w:b/>
          <w:bCs/>
          <w:color w:val="17365D"/>
          <w:u w:color="17365D"/>
        </w:rPr>
      </w:pPr>
      <w:r>
        <w:rPr>
          <w:b/>
          <w:bCs/>
          <w:color w:val="17365D"/>
          <w:u w:color="17365D"/>
        </w:rPr>
        <w:t xml:space="preserve">The time-tabling of the Seminar will be as </w:t>
      </w:r>
      <w:proofErr w:type="gramStart"/>
      <w:r>
        <w:rPr>
          <w:b/>
          <w:bCs/>
          <w:color w:val="17365D"/>
          <w:u w:color="17365D"/>
        </w:rPr>
        <w:t>follows :</w:t>
      </w:r>
      <w:proofErr w:type="gramEnd"/>
      <w:r>
        <w:rPr>
          <w:b/>
          <w:bCs/>
          <w:color w:val="17365D"/>
          <w:u w:color="17365D"/>
        </w:rPr>
        <w:t xml:space="preserve"> coffee breaks, meal times and evening social program to be specified </w:t>
      </w:r>
    </w:p>
    <w:p w:rsidR="0009025E" w:rsidRDefault="001341B7">
      <w:pPr>
        <w:rPr>
          <w:b/>
          <w:bCs/>
          <w:color w:val="17365D"/>
          <w:u w:color="17365D"/>
        </w:rPr>
      </w:pPr>
      <w:r>
        <w:rPr>
          <w:b/>
          <w:bCs/>
          <w:color w:val="17365D"/>
          <w:u w:color="17365D"/>
        </w:rPr>
        <w:t xml:space="preserve">Monday:  </w:t>
      </w:r>
      <w:r w:rsidR="00370559">
        <w:rPr>
          <w:b/>
          <w:bCs/>
          <w:color w:val="17365D"/>
          <w:u w:color="17365D"/>
        </w:rPr>
        <w:tab/>
      </w:r>
      <w:r>
        <w:rPr>
          <w:b/>
          <w:bCs/>
          <w:color w:val="17365D"/>
          <w:u w:color="17365D"/>
        </w:rPr>
        <w:t xml:space="preserve">8:45 - 5:00, </w:t>
      </w:r>
    </w:p>
    <w:p w:rsidR="0009025E" w:rsidRDefault="001341B7">
      <w:pPr>
        <w:rPr>
          <w:b/>
          <w:bCs/>
          <w:color w:val="17365D"/>
          <w:u w:color="17365D"/>
        </w:rPr>
      </w:pPr>
      <w:r>
        <w:rPr>
          <w:b/>
          <w:bCs/>
          <w:color w:val="17365D"/>
          <w:u w:color="17365D"/>
        </w:rPr>
        <w:t>Tuesday:</w:t>
      </w:r>
      <w:r w:rsidR="00370559">
        <w:rPr>
          <w:b/>
          <w:bCs/>
          <w:color w:val="17365D"/>
          <w:u w:color="17365D"/>
        </w:rPr>
        <w:tab/>
      </w:r>
      <w:bookmarkStart w:id="0" w:name="_GoBack"/>
      <w:bookmarkEnd w:id="0"/>
      <w:r>
        <w:rPr>
          <w:b/>
          <w:bCs/>
          <w:color w:val="17365D"/>
          <w:u w:color="17365D"/>
        </w:rPr>
        <w:t>9:00 - 5:00</w:t>
      </w:r>
    </w:p>
    <w:p w:rsidR="0009025E" w:rsidRDefault="001341B7">
      <w:pPr>
        <w:rPr>
          <w:b/>
          <w:bCs/>
          <w:color w:val="17365D"/>
          <w:u w:color="17365D"/>
        </w:rPr>
      </w:pPr>
      <w:r>
        <w:rPr>
          <w:b/>
          <w:bCs/>
          <w:color w:val="17365D"/>
          <w:u w:color="17365D"/>
        </w:rPr>
        <w:t xml:space="preserve">Wednesday: </w:t>
      </w:r>
      <w:r w:rsidR="00370559">
        <w:rPr>
          <w:b/>
          <w:bCs/>
          <w:color w:val="17365D"/>
          <w:u w:color="17365D"/>
        </w:rPr>
        <w:tab/>
      </w:r>
      <w:r>
        <w:rPr>
          <w:b/>
          <w:bCs/>
          <w:color w:val="17365D"/>
          <w:u w:color="17365D"/>
        </w:rPr>
        <w:t>9:00 - 5:00</w:t>
      </w:r>
    </w:p>
    <w:p w:rsidR="0009025E" w:rsidRDefault="001341B7">
      <w:pPr>
        <w:rPr>
          <w:b/>
          <w:bCs/>
          <w:color w:val="17365D"/>
          <w:u w:color="17365D"/>
        </w:rPr>
      </w:pPr>
      <w:r>
        <w:rPr>
          <w:b/>
          <w:bCs/>
          <w:color w:val="17365D"/>
          <w:u w:color="17365D"/>
        </w:rPr>
        <w:t xml:space="preserve">Thursday:  </w:t>
      </w:r>
      <w:r w:rsidR="00370559">
        <w:rPr>
          <w:b/>
          <w:bCs/>
          <w:color w:val="17365D"/>
          <w:u w:color="17365D"/>
        </w:rPr>
        <w:tab/>
      </w:r>
      <w:r>
        <w:rPr>
          <w:b/>
          <w:bCs/>
          <w:color w:val="17365D"/>
          <w:u w:color="17365D"/>
        </w:rPr>
        <w:t>9:00 - 5:00</w:t>
      </w:r>
    </w:p>
    <w:p w:rsidR="0009025E" w:rsidRDefault="001341B7">
      <w:r>
        <w:rPr>
          <w:b/>
          <w:bCs/>
          <w:color w:val="17365D"/>
          <w:u w:color="17365D"/>
        </w:rPr>
        <w:t xml:space="preserve">Friday:     </w:t>
      </w:r>
      <w:r w:rsidR="00370559">
        <w:rPr>
          <w:b/>
          <w:bCs/>
          <w:color w:val="17365D"/>
          <w:u w:color="17365D"/>
        </w:rPr>
        <w:tab/>
      </w:r>
      <w:r>
        <w:rPr>
          <w:b/>
          <w:bCs/>
          <w:color w:val="17365D"/>
          <w:u w:color="17365D"/>
        </w:rPr>
        <w:t>9:00 - 5:00</w:t>
      </w:r>
    </w:p>
    <w:sectPr w:rsidR="0009025E">
      <w:headerReference w:type="default" r:id="rId8"/>
      <w:footerReference w:type="default" r:id="rId9"/>
      <w:pgSz w:w="11900" w:h="16840"/>
      <w:pgMar w:top="2240" w:right="1417" w:bottom="1417" w:left="1417" w:header="708" w:footer="15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71" w:rsidRDefault="00C21871">
      <w:pPr>
        <w:spacing w:after="0" w:line="240" w:lineRule="auto"/>
      </w:pPr>
      <w:r>
        <w:separator/>
      </w:r>
    </w:p>
  </w:endnote>
  <w:endnote w:type="continuationSeparator" w:id="0">
    <w:p w:rsidR="00C21871" w:rsidRDefault="00C2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5E" w:rsidRDefault="0009025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71" w:rsidRDefault="00C21871">
      <w:pPr>
        <w:spacing w:after="0" w:line="240" w:lineRule="auto"/>
      </w:pPr>
      <w:r>
        <w:separator/>
      </w:r>
    </w:p>
  </w:footnote>
  <w:footnote w:type="continuationSeparator" w:id="0">
    <w:p w:rsidR="00C21871" w:rsidRDefault="00C2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5E" w:rsidRDefault="001341B7">
    <w:pPr>
      <w:pStyle w:val="Hlavika"/>
      <w:tabs>
        <w:tab w:val="clear" w:pos="9072"/>
        <w:tab w:val="right" w:pos="9046"/>
      </w:tabs>
      <w:jc w:val="center"/>
    </w:pPr>
    <w:r>
      <w:rPr>
        <w:noProof/>
      </w:rPr>
      <w:drawing>
        <wp:anchor distT="152400" distB="152400" distL="152400" distR="152400" simplePos="0" relativeHeight="251658240" behindDoc="1" locked="0" layoutInCell="1" allowOverlap="1">
          <wp:simplePos x="0" y="0"/>
          <wp:positionH relativeFrom="page">
            <wp:posOffset>917546</wp:posOffset>
          </wp:positionH>
          <wp:positionV relativeFrom="page">
            <wp:posOffset>453223</wp:posOffset>
          </wp:positionV>
          <wp:extent cx="5761550" cy="524786"/>
          <wp:effectExtent l="0" t="0" r="0" b="0"/>
          <wp:wrapNone/>
          <wp:docPr id="1073741825" name="officeArt object" descr="D:\mmartincek\Dokumenty\INTERNET DLUH\VYSTRČILOVÁ\LOGO EU\6_LOGO EU HLAVIČKA.png"/>
          <wp:cNvGraphicFramePr/>
          <a:graphic xmlns:a="http://schemas.openxmlformats.org/drawingml/2006/main">
            <a:graphicData uri="http://schemas.openxmlformats.org/drawingml/2006/picture">
              <pic:pic xmlns:pic="http://schemas.openxmlformats.org/drawingml/2006/picture">
                <pic:nvPicPr>
                  <pic:cNvPr id="1073741825" name="image1.png" descr="D:\mmartincek\Dokumenty\INTERNET DLUH\VYSTRČILOVÁ\LOGO EU\6_LOGO EU HLAVIČKA.png"/>
                  <pic:cNvPicPr>
                    <a:picLocks noChangeAspect="1"/>
                  </pic:cNvPicPr>
                </pic:nvPicPr>
                <pic:blipFill>
                  <a:blip r:embed="rId1">
                    <a:extLst/>
                  </a:blip>
                  <a:stretch>
                    <a:fillRect/>
                  </a:stretch>
                </pic:blipFill>
                <pic:spPr>
                  <a:xfrm>
                    <a:off x="0" y="0"/>
                    <a:ext cx="5761550" cy="52478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908380</wp:posOffset>
          </wp:positionH>
          <wp:positionV relativeFrom="page">
            <wp:posOffset>9666605</wp:posOffset>
          </wp:positionV>
          <wp:extent cx="5760721" cy="567884"/>
          <wp:effectExtent l="0" t="0" r="0" b="0"/>
          <wp:wrapNone/>
          <wp:docPr id="1073741826" name="officeArt object" descr="D:\mmartincek\Dokumenty\INTERNET DLUH\VYSTRČILOVÁ\PROJEKT TRAINING LEGAL LANGUAGES\LOGO LINK zahlaví\zapatí LOGO 5_oprava_3.png"/>
          <wp:cNvGraphicFramePr/>
          <a:graphic xmlns:a="http://schemas.openxmlformats.org/drawingml/2006/main">
            <a:graphicData uri="http://schemas.openxmlformats.org/drawingml/2006/picture">
              <pic:pic xmlns:pic="http://schemas.openxmlformats.org/drawingml/2006/picture">
                <pic:nvPicPr>
                  <pic:cNvPr id="1073741826" name="image2.png" descr="D:\mmartincek\Dokumenty\INTERNET DLUH\VYSTRČILOVÁ\PROJEKT TRAINING LEGAL LANGUAGES\LOGO LINK zahlaví\zapatí LOGO 5_oprava_3.png"/>
                  <pic:cNvPicPr>
                    <a:picLocks noChangeAspect="1"/>
                  </pic:cNvPicPr>
                </pic:nvPicPr>
                <pic:blipFill>
                  <a:blip r:embed="rId2">
                    <a:extLst/>
                  </a:blip>
                  <a:stretch>
                    <a:fillRect/>
                  </a:stretch>
                </pic:blipFill>
                <pic:spPr>
                  <a:xfrm>
                    <a:off x="0" y="0"/>
                    <a:ext cx="5760721" cy="56788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723C"/>
    <w:multiLevelType w:val="hybridMultilevel"/>
    <w:tmpl w:val="6DC81220"/>
    <w:numStyleLink w:val="Bullets"/>
  </w:abstractNum>
  <w:abstractNum w:abstractNumId="1">
    <w:nsid w:val="5D8041EF"/>
    <w:multiLevelType w:val="hybridMultilevel"/>
    <w:tmpl w:val="6DC81220"/>
    <w:styleLink w:val="Bullets"/>
    <w:lvl w:ilvl="0" w:tplc="92A2E39E">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36CA6C">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7684028">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680AF4">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A5201C4">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DC8F92">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5A83FC">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250EB36">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AE0184">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9025E"/>
    <w:rsid w:val="0009025E"/>
    <w:rsid w:val="001341B7"/>
    <w:rsid w:val="002649A3"/>
    <w:rsid w:val="002B6D88"/>
    <w:rsid w:val="003627CE"/>
    <w:rsid w:val="00370559"/>
    <w:rsid w:val="007C35B8"/>
    <w:rsid w:val="00AD33E8"/>
    <w:rsid w:val="00C218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pacing w:after="200" w:line="276" w:lineRule="auto"/>
    </w:pPr>
    <w:rPr>
      <w:rFonts w:ascii="Calibri" w:eastAsia="Calibri" w:hAnsi="Calibri" w:cs="Calibr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pPr>
      <w:tabs>
        <w:tab w:val="center" w:pos="4536"/>
        <w:tab w:val="right" w:pos="9072"/>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Bullets">
    <w:name w:val="Bullets"/>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spacing w:after="200" w:line="276" w:lineRule="auto"/>
    </w:pPr>
    <w:rPr>
      <w:rFonts w:ascii="Calibri" w:eastAsia="Calibri" w:hAnsi="Calibri" w:cs="Calibr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Hlavika">
    <w:name w:val="header"/>
    <w:pPr>
      <w:tabs>
        <w:tab w:val="center" w:pos="4536"/>
        <w:tab w:val="right" w:pos="9072"/>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625</Words>
  <Characters>3563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Hupková Dagmar JUDr.</dc:creator>
  <cp:lastModifiedBy>HUPKOVÁ Dagmar</cp:lastModifiedBy>
  <cp:revision>5</cp:revision>
  <dcterms:created xsi:type="dcterms:W3CDTF">2016-11-02T09:04:00Z</dcterms:created>
  <dcterms:modified xsi:type="dcterms:W3CDTF">2016-11-22T11:56:00Z</dcterms:modified>
</cp:coreProperties>
</file>